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3A93" w14:textId="5A3CF8B0" w:rsidR="00FE62E4" w:rsidRDefault="009C02A4" w:rsidP="006B2CD8">
      <w:pPr>
        <w:shd w:val="clear" w:color="auto" w:fill="0070C0"/>
        <w:jc w:val="center"/>
        <w:rPr>
          <w:rFonts w:cs="Arial"/>
          <w:b/>
          <w:noProof/>
          <w:color w:val="FFFFFF" w:themeColor="background1"/>
          <w:sz w:val="36"/>
          <w:szCs w:val="36"/>
          <w:lang w:eastAsia="en-GB"/>
        </w:rPr>
      </w:pPr>
      <w:r w:rsidRPr="00AF1662">
        <w:rPr>
          <w:rFonts w:cs="Arial"/>
          <w:b/>
          <w:noProof/>
          <w:color w:val="FFFFFF" w:themeColor="background1"/>
          <w:sz w:val="36"/>
          <w:szCs w:val="36"/>
          <w:lang w:eastAsia="en-GB"/>
        </w:rPr>
        <w:t>Catch-Up Premium</w:t>
      </w:r>
      <w:r w:rsidR="004029AD" w:rsidRPr="00AF1662">
        <w:rPr>
          <w:rFonts w:cs="Arial"/>
          <w:b/>
          <w:noProof/>
          <w:color w:val="FFFFFF" w:themeColor="background1"/>
          <w:sz w:val="36"/>
          <w:szCs w:val="36"/>
          <w:lang w:eastAsia="en-GB"/>
        </w:rPr>
        <w:t xml:space="preserve"> </w:t>
      </w:r>
      <w:r w:rsidR="00AF600C" w:rsidRPr="00AF1662">
        <w:rPr>
          <w:rFonts w:cs="Arial"/>
          <w:b/>
          <w:noProof/>
          <w:color w:val="FFFFFF" w:themeColor="background1"/>
          <w:sz w:val="36"/>
          <w:szCs w:val="36"/>
          <w:lang w:eastAsia="en-GB"/>
        </w:rPr>
        <w:t>Plan</w:t>
      </w:r>
    </w:p>
    <w:p w14:paraId="652DE193" w14:textId="70D1B2E0" w:rsidR="00262114" w:rsidRDefault="002D1F7C" w:rsidP="006B2CD8">
      <w:pPr>
        <w:shd w:val="clear" w:color="auto" w:fill="0070C0"/>
        <w:jc w:val="center"/>
        <w:rPr>
          <w:rFonts w:cs="Arial"/>
          <w:b/>
          <w:noProof/>
          <w:color w:val="FFFFFF" w:themeColor="background1"/>
          <w:sz w:val="36"/>
          <w:szCs w:val="36"/>
          <w:lang w:eastAsia="en-GB"/>
        </w:rPr>
      </w:pPr>
      <w:r>
        <w:rPr>
          <w:rFonts w:cs="Arial"/>
          <w:b/>
          <w:noProof/>
          <w:color w:val="FFFFFF" w:themeColor="background1"/>
          <w:sz w:val="36"/>
          <w:szCs w:val="36"/>
          <w:lang w:eastAsia="en-GB"/>
        </w:rPr>
        <w:t>Lingham</w:t>
      </w:r>
      <w:r w:rsidR="003E5A31">
        <w:rPr>
          <w:rFonts w:cs="Arial"/>
          <w:b/>
          <w:noProof/>
          <w:color w:val="FFFFFF" w:themeColor="background1"/>
          <w:sz w:val="36"/>
          <w:szCs w:val="36"/>
          <w:lang w:eastAsia="en-GB"/>
        </w:rPr>
        <w:t xml:space="preserve"> Primary</w:t>
      </w:r>
      <w:r w:rsidR="006A3DF2" w:rsidRPr="00AF1662">
        <w:rPr>
          <w:rFonts w:cs="Arial"/>
          <w:b/>
          <w:noProof/>
          <w:color w:val="FFFFFF" w:themeColor="background1"/>
          <w:sz w:val="36"/>
          <w:szCs w:val="36"/>
          <w:lang w:eastAsia="en-GB"/>
        </w:rPr>
        <w:t xml:space="preserve"> School</w:t>
      </w:r>
    </w:p>
    <w:p w14:paraId="13CF0E6B" w14:textId="77777777" w:rsidR="00AF1662" w:rsidRPr="00AF1662" w:rsidRDefault="00AF1662" w:rsidP="00A33F73">
      <w:pPr>
        <w:spacing w:after="240"/>
        <w:rPr>
          <w:rFonts w:cs="Arial"/>
          <w:b/>
          <w:noProof/>
          <w:color w:val="FFFFFF" w:themeColor="background1"/>
          <w:sz w:val="12"/>
          <w:szCs w:val="12"/>
          <w:lang w:eastAsia="en-GB"/>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8B27BE" w14:paraId="55F6A36A" w14:textId="77777777" w:rsidTr="006B2CD8">
        <w:tc>
          <w:tcPr>
            <w:tcW w:w="15417" w:type="dxa"/>
            <w:gridSpan w:val="6"/>
            <w:shd w:val="clear" w:color="auto" w:fill="0070C0"/>
            <w:tcMar>
              <w:top w:w="57" w:type="dxa"/>
              <w:bottom w:w="57" w:type="dxa"/>
            </w:tcMar>
          </w:tcPr>
          <w:p w14:paraId="2C33B013" w14:textId="0C47136C" w:rsidR="00C14FAE" w:rsidRPr="000079DF" w:rsidRDefault="00C14FAE" w:rsidP="002E7E2E">
            <w:pPr>
              <w:rPr>
                <w:rFonts w:cs="Arial"/>
                <w:b/>
                <w:color w:val="FFFFFF" w:themeColor="background1"/>
                <w:sz w:val="24"/>
                <w:szCs w:val="24"/>
              </w:rPr>
            </w:pPr>
            <w:r w:rsidRPr="000079DF">
              <w:rPr>
                <w:rFonts w:cs="Arial"/>
                <w:b/>
                <w:color w:val="FFFFFF" w:themeColor="background1"/>
                <w:sz w:val="24"/>
                <w:szCs w:val="24"/>
              </w:rPr>
              <w:t>Summary information</w:t>
            </w:r>
          </w:p>
        </w:tc>
      </w:tr>
      <w:tr w:rsidR="00C14FAE" w:rsidRPr="008B27BE" w14:paraId="5B6BAB49" w14:textId="77777777" w:rsidTr="006B2CD8">
        <w:tc>
          <w:tcPr>
            <w:tcW w:w="2660" w:type="dxa"/>
            <w:shd w:val="clear" w:color="auto" w:fill="FFFF00"/>
            <w:tcMar>
              <w:top w:w="57" w:type="dxa"/>
              <w:bottom w:w="57" w:type="dxa"/>
            </w:tcMar>
          </w:tcPr>
          <w:p w14:paraId="71E80387" w14:textId="77777777" w:rsidR="00C14FAE" w:rsidRPr="008B27BE" w:rsidRDefault="00C14FAE" w:rsidP="005F2472">
            <w:pPr>
              <w:rPr>
                <w:rFonts w:cs="Arial"/>
                <w:b/>
              </w:rPr>
            </w:pPr>
            <w:r w:rsidRPr="008B27BE">
              <w:rPr>
                <w:rFonts w:cs="Arial"/>
                <w:b/>
              </w:rPr>
              <w:t>School</w:t>
            </w:r>
          </w:p>
        </w:tc>
        <w:tc>
          <w:tcPr>
            <w:tcW w:w="12757" w:type="dxa"/>
            <w:gridSpan w:val="5"/>
            <w:tcMar>
              <w:top w:w="57" w:type="dxa"/>
              <w:bottom w:w="57" w:type="dxa"/>
            </w:tcMar>
          </w:tcPr>
          <w:p w14:paraId="6CDC5311" w14:textId="52054E77" w:rsidR="00C14FAE" w:rsidRPr="008B27BE" w:rsidRDefault="002D1F7C">
            <w:pPr>
              <w:rPr>
                <w:rFonts w:cs="Arial"/>
              </w:rPr>
            </w:pPr>
            <w:r>
              <w:rPr>
                <w:rFonts w:cs="Arial"/>
              </w:rPr>
              <w:t>Lingham</w:t>
            </w:r>
            <w:r w:rsidR="006A3DF2" w:rsidRPr="008B27BE">
              <w:rPr>
                <w:rFonts w:cs="Arial"/>
              </w:rPr>
              <w:t xml:space="preserve"> Primary School</w:t>
            </w:r>
            <w:r w:rsidR="005F2472" w:rsidRPr="008B27BE">
              <w:rPr>
                <w:rFonts w:cs="Arial"/>
              </w:rPr>
              <w:t xml:space="preserve"> </w:t>
            </w:r>
          </w:p>
        </w:tc>
      </w:tr>
      <w:tr w:rsidR="00F25DF2" w:rsidRPr="008B27BE" w14:paraId="20189FD3" w14:textId="77777777" w:rsidTr="006B2CD8">
        <w:trPr>
          <w:trHeight w:val="326"/>
        </w:trPr>
        <w:tc>
          <w:tcPr>
            <w:tcW w:w="2660" w:type="dxa"/>
            <w:shd w:val="clear" w:color="auto" w:fill="FFFF00"/>
            <w:tcMar>
              <w:top w:w="57" w:type="dxa"/>
              <w:bottom w:w="57" w:type="dxa"/>
            </w:tcMar>
          </w:tcPr>
          <w:p w14:paraId="4C96EFF4" w14:textId="77777777" w:rsidR="00C14FAE" w:rsidRPr="008B27BE" w:rsidRDefault="00C14FAE" w:rsidP="005F2472">
            <w:pPr>
              <w:rPr>
                <w:rFonts w:cs="Arial"/>
                <w:b/>
              </w:rPr>
            </w:pPr>
            <w:r w:rsidRPr="008B27BE">
              <w:rPr>
                <w:rFonts w:cs="Arial"/>
                <w:b/>
              </w:rPr>
              <w:t>Academic Year</w:t>
            </w:r>
          </w:p>
        </w:tc>
        <w:tc>
          <w:tcPr>
            <w:tcW w:w="1276" w:type="dxa"/>
            <w:tcMar>
              <w:top w:w="57" w:type="dxa"/>
              <w:bottom w:w="57" w:type="dxa"/>
            </w:tcMar>
          </w:tcPr>
          <w:p w14:paraId="558034B6" w14:textId="1A12C045" w:rsidR="00C14FAE" w:rsidRPr="008B27BE" w:rsidRDefault="006A3DF2" w:rsidP="0021629B">
            <w:pPr>
              <w:rPr>
                <w:rFonts w:cs="Arial"/>
              </w:rPr>
            </w:pPr>
            <w:r w:rsidRPr="008B27BE">
              <w:rPr>
                <w:rFonts w:cs="Arial"/>
              </w:rPr>
              <w:t>20</w:t>
            </w:r>
            <w:r w:rsidR="009671C2">
              <w:rPr>
                <w:rFonts w:cs="Arial"/>
              </w:rPr>
              <w:t>20</w:t>
            </w:r>
            <w:r w:rsidRPr="008B27BE">
              <w:rPr>
                <w:rFonts w:cs="Arial"/>
              </w:rPr>
              <w:t>-2</w:t>
            </w:r>
            <w:r w:rsidR="009671C2">
              <w:rPr>
                <w:rFonts w:cs="Arial"/>
              </w:rPr>
              <w:t>1</w:t>
            </w:r>
          </w:p>
        </w:tc>
        <w:tc>
          <w:tcPr>
            <w:tcW w:w="3632" w:type="dxa"/>
            <w:shd w:val="clear" w:color="auto" w:fill="FFFF00"/>
          </w:tcPr>
          <w:p w14:paraId="3273187D" w14:textId="44EC450C" w:rsidR="00C14FAE" w:rsidRPr="008B27BE" w:rsidRDefault="00C14FAE" w:rsidP="005F2472">
            <w:pPr>
              <w:rPr>
                <w:rFonts w:cs="Arial"/>
                <w:highlight w:val="yellow"/>
              </w:rPr>
            </w:pPr>
            <w:r w:rsidRPr="008B27BE">
              <w:rPr>
                <w:rFonts w:cs="Arial"/>
                <w:b/>
              </w:rPr>
              <w:t xml:space="preserve">Total </w:t>
            </w:r>
            <w:r w:rsidR="00BC5536">
              <w:rPr>
                <w:rFonts w:cs="Arial"/>
                <w:b/>
              </w:rPr>
              <w:t xml:space="preserve">Catch-Up </w:t>
            </w:r>
            <w:r w:rsidR="0061262A">
              <w:rPr>
                <w:rFonts w:cs="Arial"/>
                <w:b/>
              </w:rPr>
              <w:t>Premium</w:t>
            </w:r>
          </w:p>
        </w:tc>
        <w:tc>
          <w:tcPr>
            <w:tcW w:w="1471" w:type="dxa"/>
          </w:tcPr>
          <w:p w14:paraId="047F3C3F" w14:textId="4B4B764F" w:rsidR="00C14FAE" w:rsidRPr="002E7E2E" w:rsidRDefault="00DD156C" w:rsidP="00D51B67">
            <w:pPr>
              <w:rPr>
                <w:rFonts w:ascii="Calibri" w:hAnsi="Calibri" w:cs="Calibri"/>
                <w:color w:val="000000"/>
              </w:rPr>
            </w:pPr>
            <w:r>
              <w:rPr>
                <w:rFonts w:cs="Arial"/>
              </w:rPr>
              <w:t xml:space="preserve"> 345 eligible pupils X £80 = £27,600</w:t>
            </w:r>
          </w:p>
        </w:tc>
        <w:tc>
          <w:tcPr>
            <w:tcW w:w="4819" w:type="dxa"/>
            <w:shd w:val="clear" w:color="auto" w:fill="FFFF00"/>
          </w:tcPr>
          <w:p w14:paraId="2036DF48" w14:textId="3AA9C7A7" w:rsidR="00C14FAE" w:rsidRPr="008B27BE" w:rsidRDefault="002E7E2E" w:rsidP="005F2472">
            <w:pPr>
              <w:rPr>
                <w:rFonts w:cs="Arial"/>
              </w:rPr>
            </w:pPr>
            <w:r>
              <w:rPr>
                <w:rFonts w:cs="Arial"/>
                <w:b/>
              </w:rPr>
              <w:t>Number of pupils</w:t>
            </w:r>
          </w:p>
        </w:tc>
        <w:tc>
          <w:tcPr>
            <w:tcW w:w="1559" w:type="dxa"/>
          </w:tcPr>
          <w:p w14:paraId="74208EF1" w14:textId="0C09F65D" w:rsidR="00C14FAE" w:rsidRPr="008B27BE" w:rsidRDefault="00DD156C">
            <w:pPr>
              <w:rPr>
                <w:rFonts w:cs="Arial"/>
              </w:rPr>
            </w:pPr>
            <w:r>
              <w:rPr>
                <w:rFonts w:cs="Arial"/>
              </w:rPr>
              <w:t>345</w:t>
            </w:r>
          </w:p>
        </w:tc>
      </w:tr>
    </w:tbl>
    <w:p w14:paraId="43394014" w14:textId="77777777" w:rsidR="00AF1662" w:rsidRDefault="00AF1662">
      <w:pPr>
        <w:rPr>
          <w:rFonts w:cs="Arial"/>
          <w:sz w:val="16"/>
          <w:szCs w:val="16"/>
        </w:rPr>
      </w:pPr>
    </w:p>
    <w:tbl>
      <w:tblPr>
        <w:tblStyle w:val="TableGrid"/>
        <w:tblW w:w="15412" w:type="dxa"/>
        <w:tblLayout w:type="fixed"/>
        <w:tblLook w:val="04A0" w:firstRow="1" w:lastRow="0" w:firstColumn="1" w:lastColumn="0" w:noHBand="0" w:noVBand="1"/>
      </w:tblPr>
      <w:tblGrid>
        <w:gridCol w:w="7706"/>
        <w:gridCol w:w="7706"/>
      </w:tblGrid>
      <w:tr w:rsidR="0024053C" w:rsidRPr="008B27BE" w14:paraId="39BAF2A6" w14:textId="2CC20C8E" w:rsidTr="006B2CD8">
        <w:trPr>
          <w:trHeight w:val="225"/>
        </w:trPr>
        <w:tc>
          <w:tcPr>
            <w:tcW w:w="15412" w:type="dxa"/>
            <w:gridSpan w:val="2"/>
            <w:shd w:val="clear" w:color="auto" w:fill="0070C0"/>
            <w:tcMar>
              <w:top w:w="57" w:type="dxa"/>
              <w:bottom w:w="57" w:type="dxa"/>
            </w:tcMar>
          </w:tcPr>
          <w:p w14:paraId="2B68721D" w14:textId="07C9FDEB" w:rsidR="0024053C" w:rsidRPr="000079DF" w:rsidRDefault="0024053C" w:rsidP="007D0BE9">
            <w:pPr>
              <w:spacing w:after="120"/>
              <w:rPr>
                <w:color w:val="FFFFFF" w:themeColor="background1"/>
                <w:sz w:val="24"/>
                <w:szCs w:val="24"/>
              </w:rPr>
            </w:pPr>
            <w:r w:rsidRPr="000079DF">
              <w:rPr>
                <w:rFonts w:cs="Arial"/>
                <w:b/>
                <w:color w:val="FFFFFF" w:themeColor="background1"/>
                <w:sz w:val="24"/>
                <w:szCs w:val="24"/>
              </w:rPr>
              <w:t>Guidance</w:t>
            </w:r>
          </w:p>
        </w:tc>
      </w:tr>
      <w:tr w:rsidR="0024053C" w:rsidRPr="008B27BE" w14:paraId="3D4BDADC" w14:textId="3CB58343" w:rsidTr="005E2648">
        <w:trPr>
          <w:trHeight w:val="755"/>
        </w:trPr>
        <w:tc>
          <w:tcPr>
            <w:tcW w:w="15412" w:type="dxa"/>
            <w:gridSpan w:val="2"/>
            <w:tcMar>
              <w:top w:w="57" w:type="dxa"/>
              <w:bottom w:w="57" w:type="dxa"/>
            </w:tcMar>
          </w:tcPr>
          <w:p w14:paraId="782CA0E6" w14:textId="77777777" w:rsidR="0024053C" w:rsidRDefault="0024053C" w:rsidP="0024053C">
            <w:pPr>
              <w:rPr>
                <w:rFonts w:cstheme="minorHAnsi"/>
                <w:color w:val="0B0C0C"/>
                <w:shd w:val="clear" w:color="auto" w:fill="FFFFFF"/>
              </w:rPr>
            </w:pPr>
          </w:p>
          <w:p w14:paraId="6B1EDF9C" w14:textId="44688113"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1A754934" w14:textId="77777777" w:rsidR="0024053C" w:rsidRPr="00B44EF3" w:rsidRDefault="0024053C" w:rsidP="0024053C">
            <w:pPr>
              <w:rPr>
                <w:rFonts w:cstheme="minorHAnsi"/>
                <w:color w:val="0B0C0C"/>
                <w:shd w:val="clear" w:color="auto" w:fill="FFFFFF"/>
              </w:rPr>
            </w:pPr>
          </w:p>
          <w:p w14:paraId="2086082A" w14:textId="59C0693F" w:rsidR="0024053C" w:rsidRPr="00B44EF3" w:rsidRDefault="0024053C" w:rsidP="0024053C">
            <w:pPr>
              <w:rPr>
                <w:rFonts w:cstheme="minorHAnsi"/>
                <w:color w:val="0B0C0C"/>
                <w:shd w:val="clear" w:color="auto" w:fill="FFFFFF"/>
              </w:rPr>
            </w:pPr>
            <w:r w:rsidRPr="00B44EF3">
              <w:rPr>
                <w:rFonts w:cstheme="minorHAnsi"/>
                <w:color w:val="0B0C0C"/>
                <w:shd w:val="clear" w:color="auto" w:fill="FFFFFF"/>
              </w:rPr>
              <w:t>Schools’ allocations will be calculated on a per pupil basis, providing each mainstream school with a tot</w:t>
            </w:r>
            <w:r w:rsidR="003E5A31">
              <w:rPr>
                <w:rFonts w:cstheme="minorHAnsi"/>
                <w:color w:val="0B0C0C"/>
                <w:shd w:val="clear" w:color="auto" w:fill="FFFFFF"/>
              </w:rPr>
              <w:t>al of £80 for each pupil from FS2 to Year 6</w:t>
            </w:r>
            <w:r w:rsidRPr="00B44EF3">
              <w:rPr>
                <w:rFonts w:cstheme="minorHAnsi"/>
                <w:color w:val="0B0C0C"/>
                <w:shd w:val="clear" w:color="auto" w:fill="FFFFFF"/>
              </w:rPr>
              <w:t>.</w:t>
            </w:r>
          </w:p>
          <w:p w14:paraId="50F3F68B" w14:textId="77777777" w:rsidR="0024053C" w:rsidRPr="00B44EF3" w:rsidRDefault="0024053C" w:rsidP="0024053C">
            <w:pPr>
              <w:rPr>
                <w:rFonts w:cstheme="minorHAnsi"/>
                <w:color w:val="0B0C0C"/>
                <w:shd w:val="clear" w:color="auto" w:fill="FFFFFF"/>
              </w:rPr>
            </w:pPr>
          </w:p>
          <w:p w14:paraId="30AF6817" w14:textId="77777777" w:rsidR="0024053C" w:rsidRDefault="0024053C" w:rsidP="0024053C">
            <w:pPr>
              <w:rPr>
                <w:rFonts w:cstheme="minorHAnsi"/>
                <w:color w:val="0B0C0C"/>
                <w:shd w:val="clear" w:color="auto" w:fill="FFFFFF"/>
              </w:rPr>
            </w:pPr>
            <w:r w:rsidRPr="00B44EF3">
              <w:rPr>
                <w:rFonts w:cstheme="minorHAnsi"/>
                <w:color w:val="0B0C0C"/>
                <w:shd w:val="clear" w:color="auto" w:fill="FFFFFF"/>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1A79848C" w14:textId="63258014" w:rsidR="0024053C" w:rsidRPr="00B44EF3" w:rsidRDefault="0024053C" w:rsidP="0024053C">
            <w:pPr>
              <w:rPr>
                <w:rFonts w:cstheme="minorHAnsi"/>
              </w:rPr>
            </w:pPr>
          </w:p>
        </w:tc>
      </w:tr>
      <w:tr w:rsidR="000079DF" w:rsidRPr="000079DF" w14:paraId="182AA1CF" w14:textId="77777777" w:rsidTr="006B2CD8">
        <w:trPr>
          <w:trHeight w:val="332"/>
        </w:trPr>
        <w:tc>
          <w:tcPr>
            <w:tcW w:w="7706" w:type="dxa"/>
            <w:shd w:val="clear" w:color="auto" w:fill="0070C0"/>
            <w:tcMar>
              <w:top w:w="57" w:type="dxa"/>
              <w:bottom w:w="57" w:type="dxa"/>
            </w:tcMar>
          </w:tcPr>
          <w:p w14:paraId="3C3492D3" w14:textId="3EBA8B1C" w:rsidR="0024053C" w:rsidRPr="000079DF" w:rsidRDefault="0024053C" w:rsidP="0024053C">
            <w:pPr>
              <w:rPr>
                <w:rFonts w:cstheme="minorHAnsi"/>
                <w:color w:val="FFFFFF" w:themeColor="background1"/>
                <w:sz w:val="24"/>
                <w:szCs w:val="24"/>
              </w:rPr>
            </w:pPr>
            <w:r w:rsidRPr="000079DF">
              <w:rPr>
                <w:rFonts w:cs="Arial"/>
                <w:b/>
                <w:color w:val="FFFFFF" w:themeColor="background1"/>
                <w:sz w:val="24"/>
                <w:szCs w:val="24"/>
              </w:rPr>
              <w:t>Use of Funds</w:t>
            </w:r>
          </w:p>
        </w:tc>
        <w:tc>
          <w:tcPr>
            <w:tcW w:w="7706" w:type="dxa"/>
            <w:shd w:val="clear" w:color="auto" w:fill="0070C0"/>
          </w:tcPr>
          <w:p w14:paraId="47F1893C" w14:textId="48BE771A" w:rsidR="0024053C" w:rsidRPr="000079DF" w:rsidRDefault="0024053C" w:rsidP="0024053C">
            <w:pPr>
              <w:rPr>
                <w:rFonts w:cstheme="minorHAnsi"/>
                <w:b/>
                <w:bCs/>
                <w:color w:val="FFFFFF" w:themeColor="background1"/>
                <w:sz w:val="24"/>
                <w:szCs w:val="24"/>
              </w:rPr>
            </w:pPr>
            <w:r w:rsidRPr="000079DF">
              <w:rPr>
                <w:rFonts w:cstheme="minorHAnsi"/>
                <w:b/>
                <w:bCs/>
                <w:color w:val="FFFFFF" w:themeColor="background1"/>
                <w:sz w:val="24"/>
                <w:szCs w:val="24"/>
              </w:rPr>
              <w:t>EEF Recommendations</w:t>
            </w:r>
          </w:p>
        </w:tc>
      </w:tr>
      <w:tr w:rsidR="0024053C" w:rsidRPr="008B27BE" w14:paraId="302ECD01" w14:textId="77777777" w:rsidTr="002E7E2E">
        <w:trPr>
          <w:trHeight w:val="755"/>
        </w:trPr>
        <w:tc>
          <w:tcPr>
            <w:tcW w:w="7706" w:type="dxa"/>
            <w:tcMar>
              <w:top w:w="57" w:type="dxa"/>
              <w:bottom w:w="57" w:type="dxa"/>
            </w:tcMar>
          </w:tcPr>
          <w:p w14:paraId="3CB7D810" w14:textId="77777777" w:rsidR="0024053C"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p>
          <w:p w14:paraId="15777C54" w14:textId="39423A00"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should use this funding for specific activities to support their pupils to catch up for lost teaching over the previous months, in line with the guidance on </w:t>
            </w:r>
            <w:hyperlink r:id="rId11" w:anchor="section-3-curriculum-behaviour-and-pastoral-support" w:history="1">
              <w:r w:rsidRPr="00B44EF3">
                <w:rPr>
                  <w:rStyle w:val="Hyperlink"/>
                  <w:rFonts w:asciiTheme="minorHAnsi" w:hAnsiTheme="minorHAnsi" w:cstheme="minorHAnsi"/>
                  <w:color w:val="4C2C92"/>
                  <w:sz w:val="22"/>
                  <w:szCs w:val="22"/>
                  <w:bdr w:val="none" w:sz="0" w:space="0" w:color="auto" w:frame="1"/>
                </w:rPr>
                <w:t>curriculum expectations for the next academic year</w:t>
              </w:r>
            </w:hyperlink>
            <w:r w:rsidRPr="00B44EF3">
              <w:rPr>
                <w:rFonts w:asciiTheme="minorHAnsi" w:hAnsiTheme="minorHAnsi" w:cstheme="minorHAnsi"/>
                <w:color w:val="0B0C0C"/>
                <w:sz w:val="22"/>
                <w:szCs w:val="22"/>
              </w:rPr>
              <w:t>.</w:t>
            </w:r>
          </w:p>
          <w:p w14:paraId="23E95D1D" w14:textId="77777777" w:rsidR="0024053C" w:rsidRPr="00B44EF3" w:rsidRDefault="0024053C" w:rsidP="0024053C">
            <w:pPr>
              <w:pStyle w:val="NormalWeb"/>
              <w:shd w:val="clear" w:color="auto" w:fill="FFFFFF"/>
              <w:spacing w:before="300" w:beforeAutospacing="0" w:after="30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Schools have the flexibility to spend their funding in the best way for their cohort and circumstances.</w:t>
            </w:r>
          </w:p>
          <w:p w14:paraId="4AA5D6A9" w14:textId="77777777" w:rsidR="0024053C" w:rsidRPr="00B44EF3" w:rsidRDefault="0024053C" w:rsidP="0024053C">
            <w:pPr>
              <w:pStyle w:val="NormalWeb"/>
              <w:shd w:val="clear" w:color="auto" w:fill="FFFFFF"/>
              <w:spacing w:before="0" w:beforeAutospacing="0" w:after="0" w:afterAutospacing="0"/>
              <w:rPr>
                <w:rFonts w:asciiTheme="minorHAnsi" w:hAnsiTheme="minorHAnsi" w:cstheme="minorHAnsi"/>
                <w:color w:val="0B0C0C"/>
                <w:sz w:val="22"/>
                <w:szCs w:val="22"/>
              </w:rPr>
            </w:pPr>
            <w:r w:rsidRPr="00B44EF3">
              <w:rPr>
                <w:rFonts w:asciiTheme="minorHAnsi" w:hAnsiTheme="minorHAnsi" w:cstheme="minorHAnsi"/>
                <w:color w:val="0B0C0C"/>
                <w:sz w:val="22"/>
                <w:szCs w:val="22"/>
              </w:rPr>
              <w:t>To support schools to make the best use of this funding, the Education Endowment Foundation (EEF) has published a </w:t>
            </w:r>
            <w:hyperlink r:id="rId12" w:anchor="nav-covid-19-support-guide-for-schools1" w:history="1">
              <w:r w:rsidRPr="00B44EF3">
                <w:rPr>
                  <w:rStyle w:val="Hyperlink"/>
                  <w:rFonts w:asciiTheme="minorHAnsi" w:hAnsiTheme="minorHAnsi" w:cstheme="minorHAnsi"/>
                  <w:color w:val="4C2C92"/>
                  <w:sz w:val="22"/>
                  <w:szCs w:val="22"/>
                  <w:bdr w:val="none" w:sz="0" w:space="0" w:color="auto" w:frame="1"/>
                </w:rPr>
                <w:t>coronavirus (COVID-1</w:t>
              </w:r>
              <w:r w:rsidRPr="00B44EF3">
                <w:rPr>
                  <w:rStyle w:val="Hyperlink"/>
                  <w:rFonts w:asciiTheme="minorHAnsi" w:hAnsiTheme="minorHAnsi" w:cstheme="minorHAnsi"/>
                  <w:color w:val="4C2C92"/>
                  <w:sz w:val="22"/>
                  <w:szCs w:val="22"/>
                  <w:bdr w:val="none" w:sz="0" w:space="0" w:color="auto" w:frame="1"/>
                </w:rPr>
                <w:t>9</w:t>
              </w:r>
              <w:r w:rsidRPr="00B44EF3">
                <w:rPr>
                  <w:rStyle w:val="Hyperlink"/>
                  <w:rFonts w:asciiTheme="minorHAnsi" w:hAnsiTheme="minorHAnsi" w:cstheme="minorHAnsi"/>
                  <w:color w:val="4C2C92"/>
                  <w:sz w:val="22"/>
                  <w:szCs w:val="22"/>
                  <w:bdr w:val="none" w:sz="0" w:space="0" w:color="auto" w:frame="1"/>
                </w:rPr>
                <w:t>) support guide for schools</w:t>
              </w:r>
            </w:hyperlink>
            <w:r w:rsidRPr="00B44EF3">
              <w:rPr>
                <w:rFonts w:asciiTheme="minorHAnsi" w:hAnsiTheme="minorHAnsi" w:cstheme="minorHAnsi"/>
                <w:color w:val="0B0C0C"/>
                <w:sz w:val="22"/>
                <w:szCs w:val="22"/>
              </w:rPr>
              <w:t> with evidence-based approaches to catch up for all students. Schools should use this document to help them direct their additional funding in the most effective way.</w:t>
            </w:r>
          </w:p>
          <w:p w14:paraId="5728E2EA" w14:textId="77777777" w:rsidR="0024053C" w:rsidRDefault="0024053C" w:rsidP="0024053C">
            <w:pPr>
              <w:rPr>
                <w:rFonts w:cstheme="minorHAnsi"/>
              </w:rPr>
            </w:pPr>
          </w:p>
          <w:p w14:paraId="43924151" w14:textId="32D8F2A7" w:rsidR="0024053C" w:rsidRDefault="0024053C" w:rsidP="0024053C">
            <w:pPr>
              <w:rPr>
                <w:rFonts w:cs="Arial"/>
              </w:rPr>
            </w:pPr>
          </w:p>
        </w:tc>
        <w:tc>
          <w:tcPr>
            <w:tcW w:w="7706" w:type="dxa"/>
          </w:tcPr>
          <w:p w14:paraId="3E98B8D8" w14:textId="77777777" w:rsidR="0024053C" w:rsidRDefault="0024053C" w:rsidP="0024053C">
            <w:pPr>
              <w:rPr>
                <w:rFonts w:cstheme="minorHAnsi"/>
              </w:rPr>
            </w:pPr>
          </w:p>
          <w:p w14:paraId="47E1BF1E" w14:textId="73E8A1EB" w:rsidR="0024053C" w:rsidRDefault="0024053C" w:rsidP="0024053C">
            <w:pPr>
              <w:rPr>
                <w:rFonts w:cstheme="minorHAnsi"/>
              </w:rPr>
            </w:pPr>
            <w:r w:rsidRPr="00B44EF3">
              <w:rPr>
                <w:rFonts w:cstheme="minorHAnsi"/>
              </w:rPr>
              <w:t>The EEF advises the following:</w:t>
            </w:r>
          </w:p>
          <w:p w14:paraId="721B669C" w14:textId="77777777" w:rsidR="0024053C" w:rsidRPr="00B44EF3" w:rsidRDefault="0024053C" w:rsidP="0024053C">
            <w:pPr>
              <w:rPr>
                <w:rFonts w:cstheme="minorHAnsi"/>
              </w:rPr>
            </w:pPr>
          </w:p>
          <w:p w14:paraId="3A6DC28E" w14:textId="77777777" w:rsidR="0024053C" w:rsidRPr="00B44EF3" w:rsidRDefault="0024053C" w:rsidP="0024053C">
            <w:pPr>
              <w:rPr>
                <w:rFonts w:cstheme="minorHAnsi"/>
              </w:rPr>
            </w:pPr>
            <w:r w:rsidRPr="00B44EF3">
              <w:rPr>
                <w:rFonts w:cstheme="minorHAnsi"/>
              </w:rPr>
              <w:t xml:space="preserve">Teaching and whole school strategies </w:t>
            </w:r>
          </w:p>
          <w:p w14:paraId="1FCDA791" w14:textId="2305FAC4" w:rsidR="0024053C" w:rsidRPr="0024053C" w:rsidRDefault="0024053C" w:rsidP="0024053C">
            <w:pPr>
              <w:pStyle w:val="ListParagraph"/>
              <w:numPr>
                <w:ilvl w:val="0"/>
                <w:numId w:val="37"/>
              </w:numPr>
              <w:rPr>
                <w:rFonts w:cstheme="minorHAnsi"/>
              </w:rPr>
            </w:pPr>
            <w:r w:rsidRPr="0024053C">
              <w:rPr>
                <w:rFonts w:cstheme="minorHAnsi"/>
              </w:rPr>
              <w:t>Supporting great teaching</w:t>
            </w:r>
          </w:p>
          <w:p w14:paraId="2FA22152" w14:textId="79D3E58E" w:rsidR="0024053C" w:rsidRPr="0024053C" w:rsidRDefault="0024053C" w:rsidP="0024053C">
            <w:pPr>
              <w:pStyle w:val="ListParagraph"/>
              <w:numPr>
                <w:ilvl w:val="0"/>
                <w:numId w:val="37"/>
              </w:numPr>
              <w:rPr>
                <w:rFonts w:cstheme="minorHAnsi"/>
              </w:rPr>
            </w:pPr>
            <w:r w:rsidRPr="0024053C">
              <w:rPr>
                <w:rFonts w:cstheme="minorHAnsi"/>
              </w:rPr>
              <w:t xml:space="preserve">Pupil assessment and feedback </w:t>
            </w:r>
          </w:p>
          <w:p w14:paraId="79E510BD" w14:textId="65133E7A" w:rsidR="0024053C" w:rsidRPr="0024053C" w:rsidRDefault="0024053C" w:rsidP="0024053C">
            <w:pPr>
              <w:pStyle w:val="ListParagraph"/>
              <w:numPr>
                <w:ilvl w:val="0"/>
                <w:numId w:val="37"/>
              </w:numPr>
              <w:rPr>
                <w:rFonts w:cstheme="minorHAnsi"/>
              </w:rPr>
            </w:pPr>
            <w:r w:rsidRPr="0024053C">
              <w:rPr>
                <w:rFonts w:cstheme="minorHAnsi"/>
              </w:rPr>
              <w:t>Transition support</w:t>
            </w:r>
          </w:p>
          <w:p w14:paraId="47CA0C77" w14:textId="77777777" w:rsidR="0024053C" w:rsidRDefault="0024053C" w:rsidP="0024053C">
            <w:pPr>
              <w:rPr>
                <w:rFonts w:cstheme="minorHAnsi"/>
              </w:rPr>
            </w:pPr>
          </w:p>
          <w:p w14:paraId="63C02D93" w14:textId="203C63B6" w:rsidR="0024053C" w:rsidRPr="00B44EF3" w:rsidRDefault="0024053C" w:rsidP="0024053C">
            <w:pPr>
              <w:rPr>
                <w:rFonts w:cstheme="minorHAnsi"/>
              </w:rPr>
            </w:pPr>
            <w:r w:rsidRPr="00B44EF3">
              <w:rPr>
                <w:rFonts w:cstheme="minorHAnsi"/>
              </w:rPr>
              <w:t xml:space="preserve">Targeted approaches </w:t>
            </w:r>
          </w:p>
          <w:p w14:paraId="5EA1579D" w14:textId="17B255CE" w:rsidR="0024053C" w:rsidRPr="0024053C" w:rsidRDefault="0024053C" w:rsidP="0024053C">
            <w:pPr>
              <w:pStyle w:val="ListParagraph"/>
              <w:numPr>
                <w:ilvl w:val="0"/>
                <w:numId w:val="40"/>
              </w:numPr>
              <w:rPr>
                <w:rFonts w:cstheme="minorHAnsi"/>
              </w:rPr>
            </w:pPr>
            <w:r w:rsidRPr="0024053C">
              <w:rPr>
                <w:rFonts w:cstheme="minorHAnsi"/>
              </w:rPr>
              <w:t xml:space="preserve">One to one and small group tuition </w:t>
            </w:r>
          </w:p>
          <w:p w14:paraId="6EAAFB7F" w14:textId="5F0866B8" w:rsidR="0024053C" w:rsidRPr="0024053C" w:rsidRDefault="0024053C" w:rsidP="0024053C">
            <w:pPr>
              <w:pStyle w:val="ListParagraph"/>
              <w:numPr>
                <w:ilvl w:val="0"/>
                <w:numId w:val="40"/>
              </w:numPr>
              <w:rPr>
                <w:rFonts w:cstheme="minorHAnsi"/>
              </w:rPr>
            </w:pPr>
            <w:r w:rsidRPr="0024053C">
              <w:rPr>
                <w:rFonts w:cstheme="minorHAnsi"/>
              </w:rPr>
              <w:t xml:space="preserve">Intervention programmes </w:t>
            </w:r>
          </w:p>
          <w:p w14:paraId="307F32B2" w14:textId="2FFD45FB" w:rsidR="0024053C" w:rsidRPr="0024053C" w:rsidRDefault="0024053C" w:rsidP="0024053C">
            <w:pPr>
              <w:pStyle w:val="ListParagraph"/>
              <w:numPr>
                <w:ilvl w:val="0"/>
                <w:numId w:val="40"/>
              </w:numPr>
              <w:rPr>
                <w:rFonts w:cstheme="minorHAnsi"/>
              </w:rPr>
            </w:pPr>
            <w:r w:rsidRPr="0024053C">
              <w:rPr>
                <w:rFonts w:cstheme="minorHAnsi"/>
              </w:rPr>
              <w:t>Extended school time</w:t>
            </w:r>
          </w:p>
          <w:p w14:paraId="01BC8B8C" w14:textId="77777777" w:rsidR="0024053C" w:rsidRDefault="0024053C" w:rsidP="0024053C">
            <w:pPr>
              <w:rPr>
                <w:rFonts w:cstheme="minorHAnsi"/>
              </w:rPr>
            </w:pPr>
          </w:p>
          <w:p w14:paraId="1AC89E5F" w14:textId="2D4D18C8" w:rsidR="0024053C" w:rsidRPr="00B44EF3" w:rsidRDefault="0024053C" w:rsidP="0024053C">
            <w:pPr>
              <w:rPr>
                <w:rFonts w:cstheme="minorHAnsi"/>
              </w:rPr>
            </w:pPr>
            <w:r w:rsidRPr="00B44EF3">
              <w:rPr>
                <w:rFonts w:cstheme="minorHAnsi"/>
              </w:rPr>
              <w:t xml:space="preserve">Wider strategies </w:t>
            </w:r>
          </w:p>
          <w:p w14:paraId="1D7075D6" w14:textId="7FD78D1F" w:rsidR="0024053C" w:rsidRPr="0024053C" w:rsidRDefault="0024053C" w:rsidP="0024053C">
            <w:pPr>
              <w:pStyle w:val="ListParagraph"/>
              <w:numPr>
                <w:ilvl w:val="0"/>
                <w:numId w:val="43"/>
              </w:numPr>
              <w:rPr>
                <w:rFonts w:cstheme="minorHAnsi"/>
              </w:rPr>
            </w:pPr>
            <w:r w:rsidRPr="0024053C">
              <w:rPr>
                <w:rFonts w:cstheme="minorHAnsi"/>
              </w:rPr>
              <w:t xml:space="preserve">Supporting parent and carers </w:t>
            </w:r>
          </w:p>
          <w:p w14:paraId="7E65459D" w14:textId="37C788E2" w:rsidR="0024053C" w:rsidRPr="0024053C" w:rsidRDefault="0024053C" w:rsidP="0024053C">
            <w:pPr>
              <w:pStyle w:val="ListParagraph"/>
              <w:numPr>
                <w:ilvl w:val="0"/>
                <w:numId w:val="43"/>
              </w:numPr>
              <w:rPr>
                <w:rFonts w:cstheme="minorHAnsi"/>
              </w:rPr>
            </w:pPr>
            <w:r w:rsidRPr="0024053C">
              <w:rPr>
                <w:rFonts w:cstheme="minorHAnsi"/>
              </w:rPr>
              <w:lastRenderedPageBreak/>
              <w:t xml:space="preserve">Access to technology </w:t>
            </w:r>
          </w:p>
          <w:p w14:paraId="5CE09E89" w14:textId="390C827A" w:rsidR="0024053C" w:rsidRDefault="0024053C" w:rsidP="0024053C">
            <w:pPr>
              <w:pStyle w:val="NormalWeb"/>
              <w:numPr>
                <w:ilvl w:val="0"/>
                <w:numId w:val="43"/>
              </w:numPr>
              <w:shd w:val="clear" w:color="auto" w:fill="FFFFFF"/>
              <w:spacing w:before="0" w:beforeAutospacing="0" w:after="0" w:afterAutospacing="0"/>
              <w:rPr>
                <w:rFonts w:ascii="Arial" w:hAnsi="Arial" w:cs="Arial"/>
                <w:color w:val="0B0C0C"/>
                <w:sz w:val="29"/>
                <w:szCs w:val="29"/>
              </w:rPr>
            </w:pPr>
            <w:r w:rsidRPr="00B44EF3">
              <w:rPr>
                <w:rFonts w:asciiTheme="minorHAnsi" w:hAnsiTheme="minorHAnsi" w:cstheme="minorHAnsi"/>
                <w:sz w:val="22"/>
                <w:szCs w:val="22"/>
              </w:rPr>
              <w:t>Summer support</w:t>
            </w:r>
          </w:p>
        </w:tc>
      </w:tr>
    </w:tbl>
    <w:p w14:paraId="32A00225" w14:textId="77777777" w:rsidR="00D154D0" w:rsidRPr="008B27BE" w:rsidRDefault="00D154D0">
      <w:pPr>
        <w:rPr>
          <w:rFonts w:cs="Arial"/>
          <w:sz w:val="16"/>
          <w:szCs w:val="16"/>
        </w:rPr>
      </w:pPr>
    </w:p>
    <w:tbl>
      <w:tblPr>
        <w:tblStyle w:val="TableGrid"/>
        <w:tblW w:w="15417" w:type="dxa"/>
        <w:tblLook w:val="04A0" w:firstRow="1" w:lastRow="0" w:firstColumn="1" w:lastColumn="0" w:noHBand="0" w:noVBand="1"/>
      </w:tblPr>
      <w:tblGrid>
        <w:gridCol w:w="1271"/>
        <w:gridCol w:w="14146"/>
      </w:tblGrid>
      <w:tr w:rsidR="002954A6" w:rsidRPr="00D20146" w14:paraId="194F118E" w14:textId="77777777" w:rsidTr="006B2CD8">
        <w:tc>
          <w:tcPr>
            <w:tcW w:w="15417" w:type="dxa"/>
            <w:gridSpan w:val="2"/>
            <w:shd w:val="clear" w:color="auto" w:fill="0070C0"/>
            <w:tcMar>
              <w:top w:w="57" w:type="dxa"/>
              <w:bottom w:w="57" w:type="dxa"/>
            </w:tcMar>
          </w:tcPr>
          <w:p w14:paraId="189B4FBF" w14:textId="52712CBE" w:rsidR="00765EFB" w:rsidRPr="000079DF" w:rsidRDefault="00644124" w:rsidP="00644124">
            <w:pPr>
              <w:rPr>
                <w:rFonts w:cs="Arial"/>
                <w:b/>
                <w:color w:val="FFFFFF" w:themeColor="background1"/>
                <w:sz w:val="24"/>
                <w:szCs w:val="24"/>
              </w:rPr>
            </w:pPr>
            <w:r w:rsidRPr="000079DF">
              <w:rPr>
                <w:rFonts w:cs="Arial"/>
                <w:b/>
                <w:color w:val="FFFFFF" w:themeColor="background1"/>
                <w:sz w:val="24"/>
                <w:szCs w:val="24"/>
              </w:rPr>
              <w:t>Identified impact of lockdown</w:t>
            </w:r>
          </w:p>
        </w:tc>
      </w:tr>
      <w:tr w:rsidR="002954A6" w:rsidRPr="00D20146" w14:paraId="0B597403" w14:textId="77777777" w:rsidTr="006B2CD8">
        <w:tc>
          <w:tcPr>
            <w:tcW w:w="1271" w:type="dxa"/>
            <w:shd w:val="clear" w:color="auto" w:fill="FFFF00"/>
            <w:tcMar>
              <w:top w:w="57" w:type="dxa"/>
              <w:bottom w:w="57" w:type="dxa"/>
            </w:tcMar>
          </w:tcPr>
          <w:p w14:paraId="22B39320" w14:textId="77777777" w:rsidR="00F35AA2" w:rsidRDefault="00F35AA2" w:rsidP="00286D03">
            <w:pPr>
              <w:tabs>
                <w:tab w:val="left" w:pos="75"/>
              </w:tabs>
              <w:rPr>
                <w:rFonts w:cs="Arial"/>
                <w:b/>
              </w:rPr>
            </w:pPr>
          </w:p>
          <w:p w14:paraId="44F4E08C" w14:textId="6AA3A310" w:rsidR="00765EFB" w:rsidRPr="00286D03" w:rsidRDefault="00286D03" w:rsidP="00286D03">
            <w:pPr>
              <w:tabs>
                <w:tab w:val="left" w:pos="75"/>
              </w:tabs>
              <w:rPr>
                <w:rFonts w:cs="Arial"/>
                <w:b/>
              </w:rPr>
            </w:pPr>
            <w:r>
              <w:rPr>
                <w:rFonts w:cs="Arial"/>
                <w:b/>
              </w:rPr>
              <w:t>Maths</w:t>
            </w:r>
          </w:p>
        </w:tc>
        <w:tc>
          <w:tcPr>
            <w:tcW w:w="14146" w:type="dxa"/>
          </w:tcPr>
          <w:p w14:paraId="1BFC892F" w14:textId="1B840EFA" w:rsidR="00F35AA2" w:rsidRDefault="005E2648" w:rsidP="003F7BE2">
            <w:pPr>
              <w:rPr>
                <w:rFonts w:cs="Arial"/>
              </w:rPr>
            </w:pPr>
            <w:r>
              <w:rPr>
                <w:rFonts w:cs="Arial"/>
              </w:rPr>
              <w:t>Staff report generally that concentration and attention appear poorer than befor</w:t>
            </w:r>
            <w:r w:rsidR="003F3B89">
              <w:rPr>
                <w:rFonts w:cs="Arial"/>
              </w:rPr>
              <w:t>e</w:t>
            </w:r>
            <w:r w:rsidR="002D1F7C">
              <w:rPr>
                <w:rFonts w:cs="Arial"/>
              </w:rPr>
              <w:t xml:space="preserve"> lockdown.</w:t>
            </w:r>
          </w:p>
          <w:p w14:paraId="343F429F" w14:textId="77777777" w:rsidR="002D1F7C" w:rsidRDefault="002D1F7C" w:rsidP="003F7BE2">
            <w:pPr>
              <w:rPr>
                <w:rFonts w:cs="Arial"/>
              </w:rPr>
            </w:pPr>
          </w:p>
          <w:p w14:paraId="6ABE0797" w14:textId="165D3AF4" w:rsidR="005E2648" w:rsidRDefault="005E2648" w:rsidP="003F7BE2">
            <w:pPr>
              <w:rPr>
                <w:rFonts w:cs="Arial"/>
              </w:rPr>
            </w:pPr>
            <w:r>
              <w:rPr>
                <w:rFonts w:cs="Arial"/>
              </w:rPr>
              <w:t>While formal testing will not be carried out until December, the general picture is that children are working at a lower level than they would previously be at this point in the year. However</w:t>
            </w:r>
            <w:r w:rsidR="002D1F7C">
              <w:rPr>
                <w:rFonts w:cs="Arial"/>
              </w:rPr>
              <w:t>,</w:t>
            </w:r>
            <w:r>
              <w:rPr>
                <w:rFonts w:cs="Arial"/>
              </w:rPr>
              <w:t xml:space="preserve"> this is extremely variable.</w:t>
            </w:r>
          </w:p>
          <w:p w14:paraId="11AB6A0D" w14:textId="77777777" w:rsidR="002D1F7C" w:rsidRDefault="002D1F7C" w:rsidP="003F7BE2">
            <w:pPr>
              <w:rPr>
                <w:rFonts w:cs="Arial"/>
              </w:rPr>
            </w:pPr>
          </w:p>
          <w:p w14:paraId="015740B1" w14:textId="57CE09DD" w:rsidR="005E2648" w:rsidRPr="00D20146" w:rsidRDefault="002D1F7C" w:rsidP="003F7BE2">
            <w:pPr>
              <w:rPr>
                <w:rFonts w:cs="Arial"/>
              </w:rPr>
            </w:pPr>
            <w:r>
              <w:rPr>
                <w:rFonts w:cs="Arial"/>
              </w:rPr>
              <w:t>This will be r</w:t>
            </w:r>
            <w:r w:rsidR="005E2648">
              <w:rPr>
                <w:rFonts w:cs="Arial"/>
              </w:rPr>
              <w:t>eview</w:t>
            </w:r>
            <w:r>
              <w:rPr>
                <w:rFonts w:cs="Arial"/>
              </w:rPr>
              <w:t>ed</w:t>
            </w:r>
            <w:r w:rsidR="005E2648">
              <w:rPr>
                <w:rFonts w:cs="Arial"/>
              </w:rPr>
              <w:t xml:space="preserve"> again after Autumn term’s testing period.</w:t>
            </w:r>
          </w:p>
        </w:tc>
      </w:tr>
      <w:tr w:rsidR="002954A6" w:rsidRPr="00D20146" w14:paraId="2CDA3107" w14:textId="77777777" w:rsidTr="006B2CD8">
        <w:tc>
          <w:tcPr>
            <w:tcW w:w="1271" w:type="dxa"/>
            <w:shd w:val="clear" w:color="auto" w:fill="FFFF00"/>
            <w:tcMar>
              <w:top w:w="57" w:type="dxa"/>
              <w:bottom w:w="57" w:type="dxa"/>
            </w:tcMar>
          </w:tcPr>
          <w:p w14:paraId="0D742F73" w14:textId="77777777" w:rsidR="00F35AA2" w:rsidRDefault="00F35AA2" w:rsidP="00286D03">
            <w:pPr>
              <w:tabs>
                <w:tab w:val="left" w:pos="75"/>
              </w:tabs>
              <w:rPr>
                <w:rFonts w:cs="Arial"/>
                <w:b/>
              </w:rPr>
            </w:pPr>
          </w:p>
          <w:p w14:paraId="01C442EE" w14:textId="5E200532" w:rsidR="00765EFB" w:rsidRPr="00286D03" w:rsidRDefault="00286D03" w:rsidP="00286D03">
            <w:pPr>
              <w:tabs>
                <w:tab w:val="left" w:pos="75"/>
              </w:tabs>
              <w:rPr>
                <w:rFonts w:cs="Arial"/>
                <w:b/>
              </w:rPr>
            </w:pPr>
            <w:r>
              <w:rPr>
                <w:rFonts w:cs="Arial"/>
                <w:b/>
              </w:rPr>
              <w:t>Writing</w:t>
            </w:r>
          </w:p>
        </w:tc>
        <w:tc>
          <w:tcPr>
            <w:tcW w:w="14146" w:type="dxa"/>
          </w:tcPr>
          <w:p w14:paraId="6148470A" w14:textId="4630EDD0" w:rsidR="00F35AA2" w:rsidRPr="00D20146" w:rsidRDefault="005E2648" w:rsidP="00AD30DE">
            <w:pPr>
              <w:rPr>
                <w:rFonts w:cs="Arial"/>
              </w:rPr>
            </w:pPr>
            <w:r>
              <w:rPr>
                <w:rFonts w:cs="Arial"/>
              </w:rPr>
              <w:t xml:space="preserve">As above </w:t>
            </w:r>
          </w:p>
        </w:tc>
      </w:tr>
      <w:tr w:rsidR="00286D03" w:rsidRPr="00D20146" w14:paraId="09A9AAC1" w14:textId="77777777" w:rsidTr="006B2CD8">
        <w:tc>
          <w:tcPr>
            <w:tcW w:w="1271" w:type="dxa"/>
            <w:shd w:val="clear" w:color="auto" w:fill="FFFF00"/>
            <w:tcMar>
              <w:top w:w="57" w:type="dxa"/>
              <w:bottom w:w="57" w:type="dxa"/>
            </w:tcMar>
          </w:tcPr>
          <w:p w14:paraId="50B50E41" w14:textId="77777777" w:rsidR="00F35AA2" w:rsidRDefault="00F35AA2" w:rsidP="00286D03">
            <w:pPr>
              <w:tabs>
                <w:tab w:val="left" w:pos="75"/>
              </w:tabs>
              <w:rPr>
                <w:rFonts w:cs="Arial"/>
                <w:b/>
              </w:rPr>
            </w:pPr>
          </w:p>
          <w:p w14:paraId="15136064" w14:textId="3D4D11EA" w:rsidR="00286D03" w:rsidRPr="00286D03" w:rsidRDefault="00286D03" w:rsidP="00286D03">
            <w:pPr>
              <w:tabs>
                <w:tab w:val="left" w:pos="75"/>
              </w:tabs>
              <w:rPr>
                <w:rFonts w:cs="Arial"/>
                <w:b/>
              </w:rPr>
            </w:pPr>
            <w:r>
              <w:rPr>
                <w:rFonts w:cs="Arial"/>
                <w:b/>
              </w:rPr>
              <w:t>Reading</w:t>
            </w:r>
          </w:p>
        </w:tc>
        <w:tc>
          <w:tcPr>
            <w:tcW w:w="14146" w:type="dxa"/>
          </w:tcPr>
          <w:p w14:paraId="23658B9C" w14:textId="445209D1" w:rsidR="00F35AA2" w:rsidRPr="00D20146" w:rsidRDefault="005E2648" w:rsidP="00AD30DE">
            <w:pPr>
              <w:rPr>
                <w:rFonts w:cs="Arial"/>
              </w:rPr>
            </w:pPr>
            <w:r>
              <w:rPr>
                <w:rFonts w:cs="Arial"/>
              </w:rPr>
              <w:t>As above</w:t>
            </w:r>
          </w:p>
        </w:tc>
      </w:tr>
      <w:tr w:rsidR="002954A6" w:rsidRPr="00D20146" w14:paraId="4E65BB6A" w14:textId="77777777" w:rsidTr="006B2CD8">
        <w:tc>
          <w:tcPr>
            <w:tcW w:w="1271" w:type="dxa"/>
            <w:shd w:val="clear" w:color="auto" w:fill="FFFF00"/>
            <w:tcMar>
              <w:top w:w="57" w:type="dxa"/>
              <w:bottom w:w="57" w:type="dxa"/>
            </w:tcMar>
          </w:tcPr>
          <w:p w14:paraId="4B51893F" w14:textId="77777777" w:rsidR="00F35AA2" w:rsidRDefault="00F35AA2" w:rsidP="00286D03">
            <w:pPr>
              <w:tabs>
                <w:tab w:val="left" w:pos="75"/>
              </w:tabs>
              <w:rPr>
                <w:rFonts w:cs="Arial"/>
                <w:b/>
              </w:rPr>
            </w:pPr>
          </w:p>
          <w:p w14:paraId="499798EF" w14:textId="4CF0C20F" w:rsidR="00765EFB" w:rsidRPr="00286D03" w:rsidRDefault="00286D03" w:rsidP="00286D03">
            <w:pPr>
              <w:tabs>
                <w:tab w:val="left" w:pos="75"/>
              </w:tabs>
              <w:rPr>
                <w:rFonts w:cs="Arial"/>
                <w:b/>
              </w:rPr>
            </w:pPr>
            <w:r>
              <w:rPr>
                <w:rFonts w:cs="Arial"/>
                <w:b/>
              </w:rPr>
              <w:t>Non-core</w:t>
            </w:r>
          </w:p>
        </w:tc>
        <w:tc>
          <w:tcPr>
            <w:tcW w:w="14146" w:type="dxa"/>
          </w:tcPr>
          <w:p w14:paraId="70E2D1F9" w14:textId="2F272BEF" w:rsidR="00F35AA2" w:rsidRDefault="005E2648" w:rsidP="00A33F73">
            <w:pPr>
              <w:rPr>
                <w:rFonts w:cs="Arial"/>
              </w:rPr>
            </w:pPr>
            <w:r>
              <w:rPr>
                <w:rFonts w:cs="Arial"/>
              </w:rPr>
              <w:t xml:space="preserve">Staff generally report that fitness and stamina have </w:t>
            </w:r>
            <w:r w:rsidR="003F3B89">
              <w:rPr>
                <w:rFonts w:cs="Arial"/>
              </w:rPr>
              <w:t>decreased.</w:t>
            </w:r>
          </w:p>
          <w:p w14:paraId="57D2D5ED" w14:textId="3959A25C" w:rsidR="005E2648" w:rsidRPr="00D20146" w:rsidRDefault="005E2648" w:rsidP="00A33F73">
            <w:pPr>
              <w:rPr>
                <w:rFonts w:cs="Arial"/>
              </w:rPr>
            </w:pPr>
            <w:r>
              <w:rPr>
                <w:rFonts w:cs="Arial"/>
              </w:rPr>
              <w:t>Children in the main have returned happily to school and are really enjoying our new Dimensions Curriculum ‘Learning Means the World’ for our non-core subjects.</w:t>
            </w:r>
          </w:p>
        </w:tc>
      </w:tr>
      <w:tr w:rsidR="00842830" w:rsidRPr="00D20146" w14:paraId="29003B4C" w14:textId="77777777" w:rsidTr="006B2CD8">
        <w:tc>
          <w:tcPr>
            <w:tcW w:w="1271" w:type="dxa"/>
            <w:shd w:val="clear" w:color="auto" w:fill="FFFF00"/>
            <w:tcMar>
              <w:top w:w="57" w:type="dxa"/>
              <w:bottom w:w="57" w:type="dxa"/>
            </w:tcMar>
          </w:tcPr>
          <w:p w14:paraId="6DA31097" w14:textId="777CFE85" w:rsidR="00842830" w:rsidRDefault="00D160C8" w:rsidP="00286D03">
            <w:pPr>
              <w:tabs>
                <w:tab w:val="left" w:pos="75"/>
              </w:tabs>
              <w:rPr>
                <w:rFonts w:cs="Arial"/>
                <w:b/>
              </w:rPr>
            </w:pPr>
            <w:r>
              <w:rPr>
                <w:rFonts w:cs="Arial"/>
                <w:b/>
              </w:rPr>
              <w:t>Social and Emotional</w:t>
            </w:r>
          </w:p>
        </w:tc>
        <w:tc>
          <w:tcPr>
            <w:tcW w:w="14146" w:type="dxa"/>
          </w:tcPr>
          <w:p w14:paraId="3168A7AA" w14:textId="422573C7" w:rsidR="00842830" w:rsidRDefault="005E2648" w:rsidP="00A33F73">
            <w:pPr>
              <w:rPr>
                <w:rFonts w:cs="Arial"/>
              </w:rPr>
            </w:pPr>
            <w:r>
              <w:rPr>
                <w:rFonts w:cs="Arial"/>
              </w:rPr>
              <w:t>Due to limit</w:t>
            </w:r>
            <w:r w:rsidR="002D1F7C">
              <w:rPr>
                <w:rFonts w:cs="Arial"/>
              </w:rPr>
              <w:t xml:space="preserve">ed access to technology </w:t>
            </w:r>
            <w:r>
              <w:rPr>
                <w:rFonts w:cs="Arial"/>
              </w:rPr>
              <w:t>over lockdown, many children did not regularly access the high quality learning provision that was available to them</w:t>
            </w:r>
            <w:r w:rsidR="002D1F7C">
              <w:rPr>
                <w:rFonts w:cs="Arial"/>
              </w:rPr>
              <w:t>.</w:t>
            </w:r>
          </w:p>
          <w:p w14:paraId="31D77515" w14:textId="77777777" w:rsidR="002D1F7C" w:rsidRDefault="002D1F7C" w:rsidP="00A33F73">
            <w:pPr>
              <w:rPr>
                <w:rFonts w:cs="Arial"/>
              </w:rPr>
            </w:pPr>
          </w:p>
          <w:p w14:paraId="4596760D" w14:textId="0AA84D84" w:rsidR="005E2648" w:rsidRDefault="002D1F7C" w:rsidP="005E2648">
            <w:pPr>
              <w:rPr>
                <w:rFonts w:cs="Arial"/>
              </w:rPr>
            </w:pPr>
            <w:r>
              <w:rPr>
                <w:rFonts w:cs="Arial"/>
              </w:rPr>
              <w:t>There has been an increase in</w:t>
            </w:r>
            <w:r w:rsidR="005E2648">
              <w:rPr>
                <w:rFonts w:cs="Arial"/>
              </w:rPr>
              <w:t xml:space="preserve"> ADHD referrals and </w:t>
            </w:r>
            <w:r>
              <w:rPr>
                <w:rFonts w:cs="Arial"/>
              </w:rPr>
              <w:t xml:space="preserve">in </w:t>
            </w:r>
            <w:r w:rsidR="005E2648">
              <w:rPr>
                <w:rFonts w:cs="Arial"/>
              </w:rPr>
              <w:t>social and communication concerns raised this term as compared to previous terms.</w:t>
            </w:r>
          </w:p>
          <w:p w14:paraId="75B27AA5" w14:textId="77777777" w:rsidR="002D1F7C" w:rsidRDefault="002D1F7C" w:rsidP="005E2648">
            <w:pPr>
              <w:rPr>
                <w:rFonts w:cs="Arial"/>
              </w:rPr>
            </w:pPr>
          </w:p>
          <w:p w14:paraId="23C072C8" w14:textId="4635E0A9" w:rsidR="005E2648" w:rsidRDefault="005E2648" w:rsidP="005E2648">
            <w:pPr>
              <w:rPr>
                <w:rFonts w:cs="Arial"/>
              </w:rPr>
            </w:pPr>
            <w:r>
              <w:rPr>
                <w:rFonts w:cs="Arial"/>
              </w:rPr>
              <w:t>In addition there has been a significant increase in parents requesting well</w:t>
            </w:r>
            <w:r w:rsidR="002D1F7C">
              <w:rPr>
                <w:rFonts w:cs="Arial"/>
              </w:rPr>
              <w:t>-being /</w:t>
            </w:r>
            <w:r>
              <w:rPr>
                <w:rFonts w:cs="Arial"/>
              </w:rPr>
              <w:t>anxiety support for their children</w:t>
            </w:r>
            <w:r w:rsidR="002D1F7C">
              <w:rPr>
                <w:rFonts w:cs="Arial"/>
              </w:rPr>
              <w:t>.</w:t>
            </w:r>
          </w:p>
        </w:tc>
      </w:tr>
    </w:tbl>
    <w:p w14:paraId="2394D59F" w14:textId="77777777" w:rsidR="00CF1B9B" w:rsidRPr="008B27BE" w:rsidRDefault="00CF1B9B">
      <w:r w:rsidRPr="008B27BE">
        <w:br w:type="page"/>
      </w:r>
    </w:p>
    <w:tbl>
      <w:tblPr>
        <w:tblStyle w:val="TableGrid"/>
        <w:tblW w:w="0" w:type="auto"/>
        <w:tblLook w:val="04A0" w:firstRow="1" w:lastRow="0" w:firstColumn="1" w:lastColumn="0" w:noHBand="0" w:noVBand="1"/>
      </w:tblPr>
      <w:tblGrid>
        <w:gridCol w:w="4815"/>
        <w:gridCol w:w="4961"/>
        <w:gridCol w:w="3078"/>
        <w:gridCol w:w="1094"/>
        <w:gridCol w:w="1178"/>
      </w:tblGrid>
      <w:tr w:rsidR="002954A6" w:rsidRPr="00D20146" w14:paraId="1FC63ABB" w14:textId="77777777" w:rsidTr="006B2CD8">
        <w:tc>
          <w:tcPr>
            <w:tcW w:w="0" w:type="auto"/>
            <w:gridSpan w:val="5"/>
            <w:shd w:val="clear" w:color="auto" w:fill="0070C0"/>
            <w:tcMar>
              <w:top w:w="57" w:type="dxa"/>
              <w:bottom w:w="57" w:type="dxa"/>
            </w:tcMar>
          </w:tcPr>
          <w:p w14:paraId="1FD3EA0A" w14:textId="124A385F" w:rsidR="006F0B6A" w:rsidRPr="000079DF" w:rsidRDefault="006D447D" w:rsidP="00C66FB4">
            <w:pPr>
              <w:rPr>
                <w:rFonts w:cs="Arial"/>
                <w:color w:val="FFFFFF" w:themeColor="background1"/>
                <w:sz w:val="20"/>
                <w:szCs w:val="20"/>
              </w:rPr>
            </w:pPr>
            <w:r w:rsidRPr="000079DF">
              <w:rPr>
                <w:rFonts w:cs="Arial"/>
                <w:b/>
                <w:color w:val="FFFFFF" w:themeColor="background1"/>
              </w:rPr>
              <w:lastRenderedPageBreak/>
              <w:t xml:space="preserve">Planned expenditure </w:t>
            </w:r>
            <w:r w:rsidR="000079DF">
              <w:rPr>
                <w:rFonts w:cs="Arial"/>
                <w:b/>
                <w:color w:val="FFFFFF" w:themeColor="background1"/>
              </w:rPr>
              <w:t xml:space="preserve">- </w:t>
            </w:r>
            <w:r w:rsidR="000079DF" w:rsidRPr="000079DF">
              <w:rPr>
                <w:rFonts w:cs="Arial"/>
                <w:color w:val="FFFFFF" w:themeColor="background1"/>
                <w:sz w:val="20"/>
                <w:szCs w:val="20"/>
              </w:rPr>
              <w:t>The headings below are grouped into the categories outlined in the Education Endowment Foundation’s coronavirus support guide for schools)</w:t>
            </w:r>
          </w:p>
        </w:tc>
      </w:tr>
      <w:tr w:rsidR="002954A6" w:rsidRPr="00D20146" w14:paraId="272DD5F0" w14:textId="77777777" w:rsidTr="006B2CD8">
        <w:tc>
          <w:tcPr>
            <w:tcW w:w="0" w:type="auto"/>
            <w:gridSpan w:val="5"/>
            <w:shd w:val="clear" w:color="auto" w:fill="0070C0"/>
            <w:tcMar>
              <w:top w:w="57" w:type="dxa"/>
              <w:bottom w:w="57" w:type="dxa"/>
            </w:tcMar>
          </w:tcPr>
          <w:p w14:paraId="47F54390" w14:textId="10E8F4A5" w:rsidR="006D447D" w:rsidRPr="00D20146" w:rsidRDefault="00C66FB4" w:rsidP="006F2883">
            <w:pPr>
              <w:pStyle w:val="ListParagraph"/>
              <w:numPr>
                <w:ilvl w:val="0"/>
                <w:numId w:val="14"/>
              </w:numPr>
              <w:ind w:left="426" w:hanging="142"/>
              <w:rPr>
                <w:rFonts w:cs="Arial"/>
                <w:b/>
                <w:sz w:val="20"/>
                <w:szCs w:val="20"/>
              </w:rPr>
            </w:pPr>
            <w:r>
              <w:rPr>
                <w:rFonts w:cs="Arial"/>
                <w:b/>
                <w:sz w:val="20"/>
                <w:szCs w:val="20"/>
              </w:rPr>
              <w:t xml:space="preserve">Teaching and </w:t>
            </w:r>
            <w:r w:rsidR="00700F53">
              <w:rPr>
                <w:rFonts w:cs="Arial"/>
                <w:b/>
                <w:sz w:val="20"/>
                <w:szCs w:val="20"/>
              </w:rPr>
              <w:t xml:space="preserve">related </w:t>
            </w:r>
            <w:r>
              <w:rPr>
                <w:rFonts w:cs="Arial"/>
                <w:b/>
                <w:sz w:val="20"/>
                <w:szCs w:val="20"/>
              </w:rPr>
              <w:t>whole-school strategies</w:t>
            </w:r>
          </w:p>
        </w:tc>
      </w:tr>
      <w:tr w:rsidR="001B3472" w:rsidRPr="00D20146" w14:paraId="30BFB162" w14:textId="77777777" w:rsidTr="006B2CD8">
        <w:trPr>
          <w:trHeight w:val="289"/>
        </w:trPr>
        <w:tc>
          <w:tcPr>
            <w:tcW w:w="4815" w:type="dxa"/>
            <w:shd w:val="clear" w:color="auto" w:fill="FFFF00"/>
            <w:tcMar>
              <w:top w:w="57" w:type="dxa"/>
              <w:bottom w:w="57" w:type="dxa"/>
            </w:tcMar>
          </w:tcPr>
          <w:p w14:paraId="24751DDF" w14:textId="77777777" w:rsidR="001B3472" w:rsidRPr="00D20146" w:rsidRDefault="001B3472">
            <w:pPr>
              <w:rPr>
                <w:rFonts w:cs="Arial"/>
                <w:b/>
                <w:sz w:val="20"/>
                <w:szCs w:val="20"/>
              </w:rPr>
            </w:pPr>
            <w:r w:rsidRPr="00D20146">
              <w:rPr>
                <w:rFonts w:cs="Arial"/>
                <w:b/>
                <w:sz w:val="20"/>
                <w:szCs w:val="20"/>
              </w:rPr>
              <w:t>Desired outcome</w:t>
            </w:r>
          </w:p>
        </w:tc>
        <w:tc>
          <w:tcPr>
            <w:tcW w:w="4961" w:type="dxa"/>
            <w:shd w:val="clear" w:color="auto" w:fill="FFFF00"/>
            <w:tcMar>
              <w:top w:w="57" w:type="dxa"/>
              <w:bottom w:w="57" w:type="dxa"/>
            </w:tcMar>
          </w:tcPr>
          <w:p w14:paraId="3C07CB01" w14:textId="313F3566" w:rsidR="001B3472" w:rsidRPr="00D20146" w:rsidRDefault="001B3472" w:rsidP="006F0B6A">
            <w:pPr>
              <w:rPr>
                <w:rFonts w:cs="Arial"/>
                <w:b/>
                <w:sz w:val="20"/>
                <w:szCs w:val="20"/>
              </w:rPr>
            </w:pPr>
            <w:r w:rsidRPr="00D20146">
              <w:rPr>
                <w:rFonts w:cs="Arial"/>
                <w:b/>
                <w:sz w:val="20"/>
                <w:szCs w:val="20"/>
              </w:rPr>
              <w:t xml:space="preserve">Chosen </w:t>
            </w:r>
            <w:r w:rsidR="007F0906">
              <w:rPr>
                <w:rFonts w:cs="Arial"/>
                <w:b/>
                <w:sz w:val="20"/>
                <w:szCs w:val="20"/>
              </w:rPr>
              <w:t>approach and anticipated cost</w:t>
            </w:r>
          </w:p>
        </w:tc>
        <w:tc>
          <w:tcPr>
            <w:tcW w:w="3078" w:type="dxa"/>
            <w:shd w:val="clear" w:color="auto" w:fill="FFFF00"/>
            <w:tcMar>
              <w:top w:w="57" w:type="dxa"/>
              <w:bottom w:w="57" w:type="dxa"/>
            </w:tcMar>
          </w:tcPr>
          <w:p w14:paraId="1203BAC9" w14:textId="2F7B15AB" w:rsidR="001B3472" w:rsidRPr="00D20146" w:rsidRDefault="00EF016A" w:rsidP="000A25FC">
            <w:pPr>
              <w:rPr>
                <w:rFonts w:cs="Arial"/>
                <w:b/>
                <w:sz w:val="20"/>
                <w:szCs w:val="20"/>
              </w:rPr>
            </w:pPr>
            <w:r>
              <w:rPr>
                <w:rFonts w:cs="Arial"/>
                <w:b/>
                <w:sz w:val="20"/>
                <w:szCs w:val="20"/>
              </w:rPr>
              <w:t>Im</w:t>
            </w:r>
            <w:r w:rsidR="00443E49">
              <w:rPr>
                <w:rFonts w:cs="Arial"/>
                <w:b/>
                <w:sz w:val="20"/>
                <w:szCs w:val="20"/>
              </w:rPr>
              <w:t>pact (once reviewed)</w:t>
            </w:r>
          </w:p>
        </w:tc>
        <w:tc>
          <w:tcPr>
            <w:tcW w:w="1094" w:type="dxa"/>
            <w:shd w:val="clear" w:color="auto" w:fill="FFFF00"/>
            <w:tcMar>
              <w:top w:w="57" w:type="dxa"/>
              <w:bottom w:w="57" w:type="dxa"/>
            </w:tcMar>
          </w:tcPr>
          <w:p w14:paraId="0080A928" w14:textId="77777777" w:rsidR="001B3472" w:rsidRPr="00D20146" w:rsidRDefault="001B3472" w:rsidP="00B01C9A">
            <w:pPr>
              <w:rPr>
                <w:rFonts w:cs="Arial"/>
                <w:b/>
                <w:sz w:val="20"/>
                <w:szCs w:val="20"/>
              </w:rPr>
            </w:pPr>
            <w:r w:rsidRPr="00D20146">
              <w:rPr>
                <w:rFonts w:cs="Arial"/>
                <w:b/>
                <w:sz w:val="20"/>
                <w:szCs w:val="20"/>
              </w:rPr>
              <w:t>Staff lead</w:t>
            </w:r>
          </w:p>
        </w:tc>
        <w:tc>
          <w:tcPr>
            <w:tcW w:w="1178" w:type="dxa"/>
            <w:shd w:val="clear" w:color="auto" w:fill="FFFF00"/>
          </w:tcPr>
          <w:p w14:paraId="62E61BA7" w14:textId="2D2B4C59" w:rsidR="001B3472" w:rsidRPr="00D20146" w:rsidRDefault="001B3472" w:rsidP="00240F98">
            <w:pPr>
              <w:rPr>
                <w:rFonts w:cs="Arial"/>
                <w:b/>
                <w:sz w:val="20"/>
                <w:szCs w:val="20"/>
              </w:rPr>
            </w:pPr>
            <w:r>
              <w:rPr>
                <w:rFonts w:cs="Arial"/>
                <w:b/>
                <w:sz w:val="20"/>
                <w:szCs w:val="20"/>
              </w:rPr>
              <w:t>Review date</w:t>
            </w:r>
            <w:r w:rsidRPr="00D20146">
              <w:rPr>
                <w:rFonts w:cs="Arial"/>
                <w:b/>
                <w:sz w:val="20"/>
                <w:szCs w:val="20"/>
              </w:rPr>
              <w:t>?</w:t>
            </w:r>
          </w:p>
        </w:tc>
      </w:tr>
      <w:tr w:rsidR="001B3472" w:rsidRPr="00D20146" w14:paraId="77C16BC7" w14:textId="77777777" w:rsidTr="0046557F">
        <w:tc>
          <w:tcPr>
            <w:tcW w:w="4815" w:type="dxa"/>
            <w:tcMar>
              <w:top w:w="57" w:type="dxa"/>
              <w:bottom w:w="57" w:type="dxa"/>
            </w:tcMar>
          </w:tcPr>
          <w:p w14:paraId="3D2DE0FA" w14:textId="77777777" w:rsidR="00700F53" w:rsidRPr="00700F53" w:rsidRDefault="00700F53" w:rsidP="00E6697B">
            <w:pPr>
              <w:rPr>
                <w:rFonts w:cs="Arial"/>
                <w:b/>
                <w:sz w:val="20"/>
                <w:szCs w:val="20"/>
                <w:u w:val="single"/>
              </w:rPr>
            </w:pPr>
            <w:r w:rsidRPr="00700F53">
              <w:rPr>
                <w:rFonts w:cs="Arial"/>
                <w:b/>
                <w:sz w:val="20"/>
                <w:szCs w:val="20"/>
                <w:u w:val="single"/>
              </w:rPr>
              <w:t>High quality teaching for ALL…</w:t>
            </w:r>
          </w:p>
          <w:p w14:paraId="64464935" w14:textId="241CA87F" w:rsidR="00443E49" w:rsidRPr="00700F53" w:rsidRDefault="00CC56F6" w:rsidP="00E6697B">
            <w:pPr>
              <w:rPr>
                <w:rFonts w:cs="Arial"/>
                <w:b/>
                <w:sz w:val="20"/>
                <w:szCs w:val="20"/>
                <w:u w:val="single"/>
              </w:rPr>
            </w:pPr>
            <w:r w:rsidRPr="00700F53">
              <w:rPr>
                <w:rFonts w:cs="Arial"/>
                <w:b/>
                <w:sz w:val="20"/>
                <w:szCs w:val="20"/>
                <w:u w:val="single"/>
              </w:rPr>
              <w:t>Supporting great teaching</w:t>
            </w:r>
            <w:r w:rsidR="00443E49" w:rsidRPr="00700F53">
              <w:rPr>
                <w:rFonts w:cs="Arial"/>
                <w:b/>
                <w:sz w:val="20"/>
                <w:szCs w:val="20"/>
                <w:u w:val="single"/>
              </w:rPr>
              <w:t>:</w:t>
            </w:r>
          </w:p>
          <w:p w14:paraId="2326FD18" w14:textId="77777777" w:rsidR="00443E49" w:rsidRDefault="00443E49" w:rsidP="00E6697B">
            <w:pPr>
              <w:rPr>
                <w:rFonts w:cs="Arial"/>
                <w:sz w:val="20"/>
                <w:szCs w:val="20"/>
              </w:rPr>
            </w:pPr>
          </w:p>
          <w:p w14:paraId="4504C821" w14:textId="50E2CE8F" w:rsidR="00572901" w:rsidRPr="00D20146" w:rsidRDefault="00572901" w:rsidP="006B2CD8">
            <w:pPr>
              <w:rPr>
                <w:rFonts w:cs="Arial"/>
                <w:sz w:val="20"/>
                <w:szCs w:val="20"/>
              </w:rPr>
            </w:pPr>
          </w:p>
        </w:tc>
        <w:tc>
          <w:tcPr>
            <w:tcW w:w="4961" w:type="dxa"/>
            <w:tcMar>
              <w:top w:w="57" w:type="dxa"/>
              <w:bottom w:w="57" w:type="dxa"/>
            </w:tcMar>
          </w:tcPr>
          <w:p w14:paraId="2871B26E" w14:textId="77777777" w:rsidR="002D1F7C" w:rsidRPr="00FE5DD8" w:rsidRDefault="005E2648" w:rsidP="003672CE">
            <w:pPr>
              <w:pStyle w:val="Default"/>
              <w:rPr>
                <w:rFonts w:asciiTheme="minorHAnsi" w:hAnsiTheme="minorHAnsi"/>
                <w:b/>
                <w:i/>
                <w:color w:val="auto"/>
                <w:sz w:val="20"/>
                <w:szCs w:val="20"/>
              </w:rPr>
            </w:pPr>
            <w:r w:rsidRPr="00FE5DD8">
              <w:rPr>
                <w:rFonts w:asciiTheme="minorHAnsi" w:hAnsiTheme="minorHAnsi"/>
                <w:b/>
                <w:i/>
                <w:color w:val="auto"/>
                <w:sz w:val="20"/>
                <w:szCs w:val="20"/>
              </w:rPr>
              <w:t xml:space="preserve">Additional release time for senior leaders and key subject leads to enable them to monitor the provision </w:t>
            </w:r>
            <w:r w:rsidR="00AA7C37" w:rsidRPr="00FE5DD8">
              <w:rPr>
                <w:rFonts w:asciiTheme="minorHAnsi" w:hAnsiTheme="minorHAnsi"/>
                <w:b/>
                <w:i/>
                <w:color w:val="auto"/>
                <w:sz w:val="20"/>
                <w:szCs w:val="20"/>
              </w:rPr>
              <w:t xml:space="preserve">and to work alongside staff who need support to deliver the highest quality learning. </w:t>
            </w:r>
          </w:p>
          <w:p w14:paraId="4ADEBE29" w14:textId="77777777" w:rsidR="002D1F7C" w:rsidRPr="00FE5DD8" w:rsidRDefault="002D1F7C" w:rsidP="003672CE">
            <w:pPr>
              <w:pStyle w:val="Default"/>
              <w:rPr>
                <w:rFonts w:asciiTheme="minorHAnsi" w:hAnsiTheme="minorHAnsi"/>
                <w:b/>
                <w:i/>
                <w:color w:val="auto"/>
                <w:sz w:val="20"/>
                <w:szCs w:val="20"/>
              </w:rPr>
            </w:pPr>
          </w:p>
          <w:p w14:paraId="6232BE15" w14:textId="2CD6E367" w:rsidR="002E15F8" w:rsidRPr="00FE5DD8" w:rsidRDefault="00AA7C37" w:rsidP="003672CE">
            <w:pPr>
              <w:pStyle w:val="Default"/>
              <w:rPr>
                <w:rFonts w:asciiTheme="minorHAnsi" w:hAnsiTheme="minorHAnsi"/>
                <w:b/>
                <w:i/>
                <w:color w:val="auto"/>
                <w:sz w:val="20"/>
                <w:szCs w:val="20"/>
              </w:rPr>
            </w:pPr>
            <w:r w:rsidRPr="00FE5DD8">
              <w:rPr>
                <w:rFonts w:asciiTheme="minorHAnsi" w:hAnsiTheme="minorHAnsi"/>
                <w:b/>
                <w:i/>
                <w:color w:val="auto"/>
                <w:sz w:val="20"/>
                <w:szCs w:val="20"/>
              </w:rPr>
              <w:t>(9 additional days - £1800)</w:t>
            </w:r>
          </w:p>
          <w:p w14:paraId="637E776C" w14:textId="10265D97" w:rsidR="007A674D" w:rsidRPr="00D20146" w:rsidRDefault="007A674D" w:rsidP="00242759">
            <w:pPr>
              <w:pStyle w:val="Default"/>
              <w:jc w:val="right"/>
              <w:rPr>
                <w:rFonts w:asciiTheme="minorHAnsi" w:hAnsiTheme="minorHAnsi"/>
                <w:b/>
                <w:i/>
                <w:sz w:val="20"/>
                <w:szCs w:val="20"/>
              </w:rPr>
            </w:pPr>
          </w:p>
        </w:tc>
        <w:tc>
          <w:tcPr>
            <w:tcW w:w="3078" w:type="dxa"/>
            <w:shd w:val="clear" w:color="auto" w:fill="auto"/>
            <w:tcMar>
              <w:top w:w="57" w:type="dxa"/>
              <w:bottom w:w="57" w:type="dxa"/>
            </w:tcMar>
          </w:tcPr>
          <w:p w14:paraId="05B8577C" w14:textId="3C76CA39" w:rsidR="001B3472" w:rsidRPr="00EA0AC0" w:rsidRDefault="001B3472" w:rsidP="00A06E6A">
            <w:pPr>
              <w:rPr>
                <w:rFonts w:cs="Arial"/>
                <w:sz w:val="20"/>
                <w:szCs w:val="20"/>
              </w:rPr>
            </w:pPr>
          </w:p>
        </w:tc>
        <w:tc>
          <w:tcPr>
            <w:tcW w:w="1094" w:type="dxa"/>
            <w:shd w:val="clear" w:color="auto" w:fill="auto"/>
            <w:tcMar>
              <w:top w:w="57" w:type="dxa"/>
              <w:bottom w:w="57" w:type="dxa"/>
            </w:tcMar>
          </w:tcPr>
          <w:p w14:paraId="182E287A" w14:textId="12FB6782" w:rsidR="007A674D" w:rsidRPr="00D20146" w:rsidRDefault="00DD156C" w:rsidP="00B01C9A">
            <w:pPr>
              <w:rPr>
                <w:rFonts w:cs="Arial"/>
                <w:sz w:val="20"/>
                <w:szCs w:val="20"/>
              </w:rPr>
            </w:pPr>
            <w:r>
              <w:rPr>
                <w:rFonts w:cs="Arial"/>
                <w:sz w:val="20"/>
                <w:szCs w:val="20"/>
              </w:rPr>
              <w:t>SLT</w:t>
            </w:r>
          </w:p>
        </w:tc>
        <w:tc>
          <w:tcPr>
            <w:tcW w:w="1178" w:type="dxa"/>
          </w:tcPr>
          <w:p w14:paraId="3DD38C7D" w14:textId="2AE128B9" w:rsidR="007A674D" w:rsidRPr="00D20146" w:rsidRDefault="007A674D" w:rsidP="00A24C51">
            <w:pPr>
              <w:rPr>
                <w:rFonts w:cs="Arial"/>
                <w:sz w:val="20"/>
                <w:szCs w:val="20"/>
              </w:rPr>
            </w:pPr>
          </w:p>
        </w:tc>
      </w:tr>
      <w:tr w:rsidR="001B3472" w:rsidRPr="00D20146" w14:paraId="1FAF2B2E" w14:textId="77777777" w:rsidTr="0046557F">
        <w:tc>
          <w:tcPr>
            <w:tcW w:w="4815" w:type="dxa"/>
            <w:tcMar>
              <w:top w:w="57" w:type="dxa"/>
              <w:bottom w:w="57" w:type="dxa"/>
            </w:tcMar>
          </w:tcPr>
          <w:p w14:paraId="15F8D474" w14:textId="77777777" w:rsidR="00700F53" w:rsidRPr="00700F53" w:rsidRDefault="00700F53" w:rsidP="0034144A">
            <w:pPr>
              <w:pStyle w:val="Default"/>
              <w:rPr>
                <w:rFonts w:asciiTheme="minorHAnsi" w:hAnsiTheme="minorHAnsi"/>
                <w:b/>
                <w:sz w:val="20"/>
                <w:szCs w:val="20"/>
                <w:u w:val="single"/>
              </w:rPr>
            </w:pPr>
            <w:r w:rsidRPr="00700F53">
              <w:rPr>
                <w:rFonts w:asciiTheme="minorHAnsi" w:hAnsiTheme="minorHAnsi"/>
                <w:b/>
                <w:sz w:val="20"/>
                <w:szCs w:val="20"/>
                <w:u w:val="single"/>
              </w:rPr>
              <w:t>Effective diagnostic assessment…</w:t>
            </w:r>
          </w:p>
          <w:p w14:paraId="0B7776C7" w14:textId="5C4E598D" w:rsidR="001B3472" w:rsidRPr="00700F53" w:rsidRDefault="00CC56F6" w:rsidP="0034144A">
            <w:pPr>
              <w:pStyle w:val="Default"/>
              <w:rPr>
                <w:rFonts w:asciiTheme="minorHAnsi" w:hAnsiTheme="minorHAnsi"/>
                <w:b/>
                <w:sz w:val="20"/>
                <w:szCs w:val="20"/>
                <w:u w:val="single"/>
              </w:rPr>
            </w:pPr>
            <w:r w:rsidRPr="00700F53">
              <w:rPr>
                <w:rFonts w:asciiTheme="minorHAnsi" w:hAnsiTheme="minorHAnsi"/>
                <w:b/>
                <w:sz w:val="20"/>
                <w:szCs w:val="20"/>
                <w:u w:val="single"/>
              </w:rPr>
              <w:t>Teaching assessment and feedback</w:t>
            </w:r>
            <w:r w:rsidR="00700F53">
              <w:rPr>
                <w:rFonts w:asciiTheme="minorHAnsi" w:hAnsiTheme="minorHAnsi"/>
                <w:b/>
                <w:sz w:val="20"/>
                <w:szCs w:val="20"/>
                <w:u w:val="single"/>
              </w:rPr>
              <w:t>:</w:t>
            </w:r>
          </w:p>
          <w:p w14:paraId="52509F5D" w14:textId="01146618" w:rsidR="001B3472" w:rsidRPr="00D20146" w:rsidRDefault="001B3472" w:rsidP="006B2CD8">
            <w:pPr>
              <w:pStyle w:val="Default"/>
              <w:rPr>
                <w:rFonts w:asciiTheme="minorHAnsi" w:hAnsiTheme="minorHAnsi"/>
                <w:sz w:val="20"/>
                <w:szCs w:val="20"/>
                <w:highlight w:val="yellow"/>
              </w:rPr>
            </w:pPr>
          </w:p>
        </w:tc>
        <w:tc>
          <w:tcPr>
            <w:tcW w:w="4961" w:type="dxa"/>
            <w:tcMar>
              <w:top w:w="57" w:type="dxa"/>
              <w:bottom w:w="57" w:type="dxa"/>
            </w:tcMar>
          </w:tcPr>
          <w:p w14:paraId="3E34A5C2" w14:textId="7F32443F" w:rsidR="002D1F7C" w:rsidRPr="00FE5DD8" w:rsidRDefault="00AA7C37" w:rsidP="003672CE">
            <w:pPr>
              <w:pStyle w:val="Default"/>
              <w:rPr>
                <w:rFonts w:asciiTheme="minorHAnsi" w:hAnsiTheme="minorHAnsi"/>
                <w:color w:val="auto"/>
                <w:sz w:val="20"/>
                <w:szCs w:val="20"/>
              </w:rPr>
            </w:pPr>
            <w:r w:rsidRPr="00FE5DD8">
              <w:rPr>
                <w:rFonts w:asciiTheme="minorHAnsi" w:hAnsiTheme="minorHAnsi"/>
                <w:color w:val="auto"/>
                <w:sz w:val="20"/>
                <w:szCs w:val="20"/>
              </w:rPr>
              <w:t>Purchase of additional assessment materials to improve consistency of summative assessment in year 1, 3, 4 and 5</w:t>
            </w:r>
          </w:p>
          <w:p w14:paraId="0BBDD5D1" w14:textId="0FAAB1F3" w:rsidR="00AA7C37" w:rsidRPr="001C7657" w:rsidRDefault="00AA7C37" w:rsidP="003672CE">
            <w:pPr>
              <w:pStyle w:val="Default"/>
              <w:rPr>
                <w:rFonts w:asciiTheme="minorHAnsi" w:hAnsiTheme="minorHAnsi"/>
                <w:color w:val="FF0000"/>
                <w:sz w:val="20"/>
                <w:szCs w:val="20"/>
              </w:rPr>
            </w:pPr>
            <w:r w:rsidRPr="00FE5DD8">
              <w:rPr>
                <w:rFonts w:asciiTheme="minorHAnsi" w:hAnsiTheme="minorHAnsi"/>
                <w:color w:val="auto"/>
                <w:sz w:val="20"/>
                <w:szCs w:val="20"/>
              </w:rPr>
              <w:t>(£1500)</w:t>
            </w:r>
            <w:r w:rsidR="002D1F7C" w:rsidRPr="00FE5DD8">
              <w:rPr>
                <w:rFonts w:asciiTheme="minorHAnsi" w:hAnsiTheme="minorHAnsi"/>
                <w:color w:val="auto"/>
                <w:sz w:val="20"/>
                <w:szCs w:val="20"/>
              </w:rPr>
              <w:t xml:space="preserve"> This will be used to support </w:t>
            </w:r>
            <w:r w:rsidR="008C516F" w:rsidRPr="00FE5DD8">
              <w:rPr>
                <w:rFonts w:asciiTheme="minorHAnsi" w:hAnsiTheme="minorHAnsi"/>
                <w:color w:val="auto"/>
                <w:sz w:val="20"/>
                <w:szCs w:val="20"/>
              </w:rPr>
              <w:t>the identification of those pupils who will benefit most from catch up support</w:t>
            </w:r>
            <w:r w:rsidR="002D1F7C">
              <w:rPr>
                <w:rFonts w:asciiTheme="minorHAnsi" w:hAnsiTheme="minorHAnsi"/>
                <w:color w:val="FF0000"/>
                <w:sz w:val="20"/>
                <w:szCs w:val="20"/>
              </w:rPr>
              <w:t>.</w:t>
            </w:r>
          </w:p>
          <w:p w14:paraId="43F140EF" w14:textId="77777777" w:rsidR="00AA7C37" w:rsidRDefault="00AA7C37" w:rsidP="003672CE">
            <w:pPr>
              <w:pStyle w:val="Default"/>
              <w:rPr>
                <w:rFonts w:asciiTheme="minorHAnsi" w:hAnsiTheme="minorHAnsi"/>
                <w:sz w:val="20"/>
                <w:szCs w:val="20"/>
              </w:rPr>
            </w:pPr>
          </w:p>
          <w:p w14:paraId="4ECBB091" w14:textId="275D86F8" w:rsidR="00AA7C37" w:rsidRDefault="00AA7C37" w:rsidP="003672CE">
            <w:pPr>
              <w:pStyle w:val="Default"/>
              <w:rPr>
                <w:rFonts w:asciiTheme="minorHAnsi" w:hAnsiTheme="minorHAnsi"/>
                <w:sz w:val="20"/>
                <w:szCs w:val="20"/>
              </w:rPr>
            </w:pPr>
            <w:r>
              <w:rPr>
                <w:rFonts w:asciiTheme="minorHAnsi" w:hAnsiTheme="minorHAnsi"/>
                <w:sz w:val="20"/>
                <w:szCs w:val="20"/>
              </w:rPr>
              <w:t>Use of RTP criteria in maths to support targeted intervention in core areas of maths</w:t>
            </w:r>
            <w:r w:rsidR="008C516F">
              <w:rPr>
                <w:rFonts w:asciiTheme="minorHAnsi" w:hAnsiTheme="minorHAnsi"/>
                <w:sz w:val="20"/>
                <w:szCs w:val="20"/>
              </w:rPr>
              <w:t xml:space="preserve"> (no cost)</w:t>
            </w:r>
          </w:p>
          <w:p w14:paraId="573BE605" w14:textId="77777777" w:rsidR="007A674D" w:rsidRDefault="007A674D" w:rsidP="003672CE">
            <w:pPr>
              <w:pStyle w:val="Default"/>
              <w:rPr>
                <w:rFonts w:asciiTheme="minorHAnsi" w:hAnsiTheme="minorHAnsi"/>
                <w:sz w:val="20"/>
                <w:szCs w:val="20"/>
              </w:rPr>
            </w:pPr>
          </w:p>
          <w:p w14:paraId="79FE862D" w14:textId="788B8358" w:rsidR="00572901" w:rsidRPr="00D20146" w:rsidRDefault="00572901" w:rsidP="006B2CD8">
            <w:pPr>
              <w:pStyle w:val="Default"/>
              <w:jc w:val="right"/>
              <w:rPr>
                <w:rFonts w:asciiTheme="minorHAnsi" w:hAnsiTheme="minorHAnsi"/>
                <w:sz w:val="20"/>
                <w:szCs w:val="20"/>
              </w:rPr>
            </w:pPr>
          </w:p>
        </w:tc>
        <w:tc>
          <w:tcPr>
            <w:tcW w:w="3078" w:type="dxa"/>
            <w:tcMar>
              <w:top w:w="57" w:type="dxa"/>
              <w:bottom w:w="57" w:type="dxa"/>
            </w:tcMar>
          </w:tcPr>
          <w:p w14:paraId="346E72EB" w14:textId="6B2F4D50" w:rsidR="001B3472" w:rsidRPr="00D20146" w:rsidRDefault="001B3472" w:rsidP="006C7C85">
            <w:pPr>
              <w:rPr>
                <w:rFonts w:cs="Arial"/>
                <w:sz w:val="20"/>
                <w:szCs w:val="20"/>
              </w:rPr>
            </w:pPr>
          </w:p>
        </w:tc>
        <w:tc>
          <w:tcPr>
            <w:tcW w:w="1094" w:type="dxa"/>
            <w:shd w:val="clear" w:color="auto" w:fill="auto"/>
            <w:tcMar>
              <w:top w:w="57" w:type="dxa"/>
              <w:bottom w:w="57" w:type="dxa"/>
            </w:tcMar>
          </w:tcPr>
          <w:p w14:paraId="62400949" w14:textId="368DC1DA" w:rsidR="00B75574" w:rsidRPr="00D20146" w:rsidRDefault="00DD156C">
            <w:pPr>
              <w:rPr>
                <w:rFonts w:cs="Arial"/>
                <w:sz w:val="20"/>
                <w:szCs w:val="20"/>
              </w:rPr>
            </w:pPr>
            <w:r>
              <w:rPr>
                <w:rFonts w:cs="Arial"/>
                <w:sz w:val="20"/>
                <w:szCs w:val="20"/>
              </w:rPr>
              <w:t>LD</w:t>
            </w:r>
          </w:p>
        </w:tc>
        <w:tc>
          <w:tcPr>
            <w:tcW w:w="1178" w:type="dxa"/>
            <w:shd w:val="clear" w:color="auto" w:fill="auto"/>
          </w:tcPr>
          <w:p w14:paraId="4DB12397" w14:textId="387634FE" w:rsidR="00FF11DF" w:rsidRPr="00D20146" w:rsidRDefault="00FF11DF" w:rsidP="00144577">
            <w:pPr>
              <w:rPr>
                <w:rFonts w:cs="Arial"/>
                <w:sz w:val="20"/>
                <w:szCs w:val="20"/>
              </w:rPr>
            </w:pPr>
          </w:p>
        </w:tc>
      </w:tr>
      <w:tr w:rsidR="00700F53" w:rsidRPr="00D20146" w14:paraId="2D02F933" w14:textId="77777777" w:rsidTr="0046557F">
        <w:tc>
          <w:tcPr>
            <w:tcW w:w="4815" w:type="dxa"/>
            <w:tcMar>
              <w:top w:w="57" w:type="dxa"/>
              <w:bottom w:w="57" w:type="dxa"/>
            </w:tcMar>
          </w:tcPr>
          <w:p w14:paraId="353E7131" w14:textId="77777777" w:rsidR="00700F53" w:rsidRDefault="00700F53" w:rsidP="0034144A">
            <w:pPr>
              <w:pStyle w:val="Default"/>
              <w:rPr>
                <w:rFonts w:asciiTheme="minorHAnsi" w:hAnsiTheme="minorHAnsi"/>
                <w:b/>
                <w:sz w:val="20"/>
                <w:szCs w:val="20"/>
                <w:u w:val="single"/>
              </w:rPr>
            </w:pPr>
            <w:r>
              <w:rPr>
                <w:rFonts w:asciiTheme="minorHAnsi" w:hAnsiTheme="minorHAnsi"/>
                <w:b/>
                <w:sz w:val="20"/>
                <w:szCs w:val="20"/>
                <w:u w:val="single"/>
              </w:rPr>
              <w:t>Supporting remote learning…</w:t>
            </w:r>
          </w:p>
          <w:p w14:paraId="2EDD7732" w14:textId="389236D5" w:rsidR="00700F53" w:rsidRPr="00700F53" w:rsidRDefault="00700F53" w:rsidP="0034144A">
            <w:pPr>
              <w:pStyle w:val="Default"/>
              <w:rPr>
                <w:rFonts w:asciiTheme="minorHAnsi" w:hAnsiTheme="minorHAnsi"/>
                <w:b/>
                <w:sz w:val="20"/>
                <w:szCs w:val="20"/>
                <w:u w:val="single"/>
              </w:rPr>
            </w:pPr>
            <w:r>
              <w:rPr>
                <w:rFonts w:asciiTheme="minorHAnsi" w:hAnsiTheme="minorHAnsi"/>
                <w:b/>
                <w:sz w:val="20"/>
                <w:szCs w:val="20"/>
                <w:u w:val="single"/>
              </w:rPr>
              <w:t>Ensuring equity of access for all:</w:t>
            </w:r>
          </w:p>
        </w:tc>
        <w:tc>
          <w:tcPr>
            <w:tcW w:w="4961" w:type="dxa"/>
            <w:tcMar>
              <w:top w:w="57" w:type="dxa"/>
              <w:bottom w:w="57" w:type="dxa"/>
            </w:tcMar>
          </w:tcPr>
          <w:p w14:paraId="521989D2" w14:textId="591FB581" w:rsidR="00700F53" w:rsidRDefault="00AA7C37" w:rsidP="003672CE">
            <w:pPr>
              <w:pStyle w:val="Default"/>
              <w:rPr>
                <w:rFonts w:asciiTheme="minorHAnsi" w:hAnsiTheme="minorHAnsi"/>
                <w:sz w:val="20"/>
                <w:szCs w:val="20"/>
              </w:rPr>
            </w:pPr>
            <w:r>
              <w:rPr>
                <w:rFonts w:asciiTheme="minorHAnsi" w:hAnsiTheme="minorHAnsi"/>
                <w:sz w:val="20"/>
                <w:szCs w:val="20"/>
              </w:rPr>
              <w:t>Purchase of Chrome Books</w:t>
            </w:r>
            <w:r w:rsidR="002D1F7C">
              <w:rPr>
                <w:rFonts w:asciiTheme="minorHAnsi" w:hAnsiTheme="minorHAnsi"/>
                <w:sz w:val="20"/>
                <w:szCs w:val="20"/>
              </w:rPr>
              <w:t xml:space="preserve"> ( see next section)</w:t>
            </w:r>
          </w:p>
          <w:p w14:paraId="30830B81" w14:textId="77777777" w:rsidR="002D1F7C" w:rsidRDefault="002D1F7C" w:rsidP="003672CE">
            <w:pPr>
              <w:pStyle w:val="Default"/>
              <w:rPr>
                <w:rFonts w:asciiTheme="minorHAnsi" w:hAnsiTheme="minorHAnsi"/>
                <w:sz w:val="20"/>
                <w:szCs w:val="20"/>
              </w:rPr>
            </w:pPr>
          </w:p>
          <w:p w14:paraId="1DA990FF" w14:textId="22F621C2" w:rsidR="008C516F" w:rsidRDefault="003266A0" w:rsidP="003672CE">
            <w:pPr>
              <w:pStyle w:val="Default"/>
              <w:rPr>
                <w:rFonts w:asciiTheme="minorHAnsi" w:hAnsiTheme="minorHAnsi"/>
                <w:sz w:val="20"/>
                <w:szCs w:val="20"/>
              </w:rPr>
            </w:pPr>
            <w:r>
              <w:rPr>
                <w:rFonts w:asciiTheme="minorHAnsi" w:hAnsiTheme="minorHAnsi"/>
                <w:sz w:val="20"/>
                <w:szCs w:val="20"/>
              </w:rPr>
              <w:t>Professional</w:t>
            </w:r>
            <w:r w:rsidR="008C516F">
              <w:rPr>
                <w:rFonts w:asciiTheme="minorHAnsi" w:hAnsiTheme="minorHAnsi"/>
                <w:sz w:val="20"/>
                <w:szCs w:val="20"/>
              </w:rPr>
              <w:t xml:space="preserve"> services</w:t>
            </w:r>
            <w:r w:rsidR="002D1F7C">
              <w:rPr>
                <w:rFonts w:asciiTheme="minorHAnsi" w:hAnsiTheme="minorHAnsi"/>
                <w:sz w:val="20"/>
                <w:szCs w:val="20"/>
              </w:rPr>
              <w:t xml:space="preserve"> from</w:t>
            </w:r>
            <w:r w:rsidR="008C516F">
              <w:rPr>
                <w:rFonts w:asciiTheme="minorHAnsi" w:hAnsiTheme="minorHAnsi"/>
                <w:sz w:val="20"/>
                <w:szCs w:val="20"/>
              </w:rPr>
              <w:t xml:space="preserve"> Hi impact working with each KS2</w:t>
            </w:r>
            <w:r>
              <w:rPr>
                <w:rFonts w:asciiTheme="minorHAnsi" w:hAnsiTheme="minorHAnsi"/>
                <w:sz w:val="20"/>
                <w:szCs w:val="20"/>
              </w:rPr>
              <w:t xml:space="preserve"> class to provide training on Google C</w:t>
            </w:r>
            <w:r w:rsidR="008C516F">
              <w:rPr>
                <w:rFonts w:asciiTheme="minorHAnsi" w:hAnsiTheme="minorHAnsi"/>
                <w:sz w:val="20"/>
                <w:szCs w:val="20"/>
              </w:rPr>
              <w:t>lassroom ( 2 days</w:t>
            </w:r>
            <w:r w:rsidR="00FE5DD8">
              <w:rPr>
                <w:rFonts w:asciiTheme="minorHAnsi" w:hAnsiTheme="minorHAnsi"/>
                <w:sz w:val="20"/>
                <w:szCs w:val="20"/>
              </w:rPr>
              <w:t xml:space="preserve"> at cost of £ 868 </w:t>
            </w:r>
            <w:r w:rsidR="008C516F">
              <w:rPr>
                <w:rFonts w:asciiTheme="minorHAnsi" w:hAnsiTheme="minorHAnsi"/>
                <w:sz w:val="20"/>
                <w:szCs w:val="20"/>
              </w:rPr>
              <w:t>)</w:t>
            </w:r>
            <w:r w:rsidR="002D1F7C">
              <w:rPr>
                <w:rFonts w:asciiTheme="minorHAnsi" w:hAnsiTheme="minorHAnsi"/>
                <w:sz w:val="20"/>
                <w:szCs w:val="20"/>
              </w:rPr>
              <w:t xml:space="preserve"> to ensure pupils are prepared to use GC in the event of isolation.</w:t>
            </w:r>
          </w:p>
          <w:p w14:paraId="2AA4B671" w14:textId="77777777" w:rsidR="002D1F7C" w:rsidRDefault="002D1F7C" w:rsidP="003672CE">
            <w:pPr>
              <w:pStyle w:val="Default"/>
              <w:rPr>
                <w:rFonts w:asciiTheme="minorHAnsi" w:hAnsiTheme="minorHAnsi"/>
                <w:sz w:val="20"/>
                <w:szCs w:val="20"/>
              </w:rPr>
            </w:pPr>
          </w:p>
          <w:p w14:paraId="01328825" w14:textId="59EDB65F" w:rsidR="008C516F" w:rsidRDefault="008C516F" w:rsidP="003672CE">
            <w:pPr>
              <w:pStyle w:val="Default"/>
              <w:rPr>
                <w:rFonts w:asciiTheme="minorHAnsi" w:hAnsiTheme="minorHAnsi"/>
                <w:sz w:val="20"/>
                <w:szCs w:val="20"/>
              </w:rPr>
            </w:pPr>
            <w:r>
              <w:rPr>
                <w:rFonts w:asciiTheme="minorHAnsi" w:hAnsiTheme="minorHAnsi"/>
                <w:sz w:val="20"/>
                <w:szCs w:val="20"/>
              </w:rPr>
              <w:t xml:space="preserve">Hi Impact support </w:t>
            </w:r>
            <w:r w:rsidR="00FE5DD8">
              <w:rPr>
                <w:rFonts w:asciiTheme="minorHAnsi" w:hAnsiTheme="minorHAnsi"/>
                <w:sz w:val="20"/>
                <w:szCs w:val="20"/>
              </w:rPr>
              <w:t xml:space="preserve">£434 </w:t>
            </w:r>
            <w:r>
              <w:rPr>
                <w:rFonts w:asciiTheme="minorHAnsi" w:hAnsiTheme="minorHAnsi"/>
                <w:sz w:val="20"/>
                <w:szCs w:val="20"/>
              </w:rPr>
              <w:t xml:space="preserve"> training all staff to use</w:t>
            </w:r>
            <w:r w:rsidR="002D1F7C">
              <w:rPr>
                <w:rFonts w:asciiTheme="minorHAnsi" w:hAnsiTheme="minorHAnsi"/>
                <w:sz w:val="20"/>
                <w:szCs w:val="20"/>
              </w:rPr>
              <w:t xml:space="preserve"> GC effectively</w:t>
            </w:r>
          </w:p>
        </w:tc>
        <w:tc>
          <w:tcPr>
            <w:tcW w:w="3078" w:type="dxa"/>
            <w:tcMar>
              <w:top w:w="57" w:type="dxa"/>
              <w:bottom w:w="57" w:type="dxa"/>
            </w:tcMar>
          </w:tcPr>
          <w:p w14:paraId="0A9D91CA" w14:textId="77777777" w:rsidR="00700F53" w:rsidRPr="00D20146" w:rsidRDefault="00700F53" w:rsidP="006C7C85">
            <w:pPr>
              <w:rPr>
                <w:rFonts w:cs="Arial"/>
                <w:sz w:val="20"/>
                <w:szCs w:val="20"/>
              </w:rPr>
            </w:pPr>
          </w:p>
        </w:tc>
        <w:tc>
          <w:tcPr>
            <w:tcW w:w="1094" w:type="dxa"/>
            <w:shd w:val="clear" w:color="auto" w:fill="auto"/>
            <w:tcMar>
              <w:top w:w="57" w:type="dxa"/>
              <w:bottom w:w="57" w:type="dxa"/>
            </w:tcMar>
          </w:tcPr>
          <w:p w14:paraId="59EEBB83" w14:textId="3B41DBBD" w:rsidR="00700F53" w:rsidRDefault="00DD156C">
            <w:pPr>
              <w:rPr>
                <w:rFonts w:cs="Arial"/>
                <w:sz w:val="20"/>
                <w:szCs w:val="20"/>
              </w:rPr>
            </w:pPr>
            <w:r>
              <w:rPr>
                <w:rFonts w:cs="Arial"/>
                <w:sz w:val="20"/>
                <w:szCs w:val="20"/>
              </w:rPr>
              <w:t>RW/LG plus SLT</w:t>
            </w:r>
          </w:p>
        </w:tc>
        <w:tc>
          <w:tcPr>
            <w:tcW w:w="1178" w:type="dxa"/>
            <w:shd w:val="clear" w:color="auto" w:fill="auto"/>
          </w:tcPr>
          <w:p w14:paraId="369C80B9" w14:textId="77777777" w:rsidR="00700F53" w:rsidRDefault="00700F53" w:rsidP="00144577">
            <w:pPr>
              <w:rPr>
                <w:rFonts w:cs="Arial"/>
                <w:sz w:val="20"/>
                <w:szCs w:val="20"/>
              </w:rPr>
            </w:pPr>
          </w:p>
        </w:tc>
      </w:tr>
      <w:tr w:rsidR="00700F53" w:rsidRPr="00D20146" w14:paraId="70A56DFB" w14:textId="77777777" w:rsidTr="0046557F">
        <w:tc>
          <w:tcPr>
            <w:tcW w:w="4815" w:type="dxa"/>
            <w:tcMar>
              <w:top w:w="57" w:type="dxa"/>
              <w:bottom w:w="57" w:type="dxa"/>
            </w:tcMar>
          </w:tcPr>
          <w:p w14:paraId="50CE8D63" w14:textId="77777777" w:rsidR="00700F53" w:rsidRDefault="00700F53" w:rsidP="0034144A">
            <w:pPr>
              <w:pStyle w:val="Default"/>
              <w:rPr>
                <w:rFonts w:asciiTheme="minorHAnsi" w:hAnsiTheme="minorHAnsi"/>
                <w:b/>
                <w:sz w:val="20"/>
                <w:szCs w:val="20"/>
                <w:u w:val="single"/>
              </w:rPr>
            </w:pPr>
            <w:r>
              <w:rPr>
                <w:rFonts w:asciiTheme="minorHAnsi" w:hAnsiTheme="minorHAnsi"/>
                <w:b/>
                <w:sz w:val="20"/>
                <w:szCs w:val="20"/>
                <w:u w:val="single"/>
              </w:rPr>
              <w:t>Focusing on professional development…</w:t>
            </w:r>
          </w:p>
          <w:p w14:paraId="600E6216" w14:textId="37E0726B" w:rsidR="00700F53" w:rsidRDefault="00700F53" w:rsidP="00700F53">
            <w:pPr>
              <w:pStyle w:val="Default"/>
              <w:rPr>
                <w:rFonts w:asciiTheme="minorHAnsi" w:hAnsiTheme="minorHAnsi"/>
                <w:b/>
                <w:sz w:val="20"/>
                <w:szCs w:val="20"/>
                <w:u w:val="single"/>
              </w:rPr>
            </w:pPr>
            <w:r>
              <w:rPr>
                <w:rFonts w:asciiTheme="minorHAnsi" w:hAnsiTheme="minorHAnsi"/>
                <w:b/>
                <w:sz w:val="20"/>
                <w:szCs w:val="20"/>
                <w:u w:val="single"/>
              </w:rPr>
              <w:t>Supporting great staff:</w:t>
            </w:r>
          </w:p>
        </w:tc>
        <w:tc>
          <w:tcPr>
            <w:tcW w:w="4961" w:type="dxa"/>
            <w:tcMar>
              <w:top w:w="57" w:type="dxa"/>
              <w:bottom w:w="57" w:type="dxa"/>
            </w:tcMar>
          </w:tcPr>
          <w:p w14:paraId="014EA360" w14:textId="7705C2BA" w:rsidR="00700F53" w:rsidRDefault="003F3B89" w:rsidP="003672CE">
            <w:pPr>
              <w:pStyle w:val="Default"/>
              <w:rPr>
                <w:rFonts w:asciiTheme="minorHAnsi" w:hAnsiTheme="minorHAnsi"/>
                <w:sz w:val="20"/>
                <w:szCs w:val="20"/>
              </w:rPr>
            </w:pPr>
            <w:r>
              <w:rPr>
                <w:rFonts w:asciiTheme="minorHAnsi" w:hAnsiTheme="minorHAnsi"/>
                <w:sz w:val="20"/>
                <w:szCs w:val="20"/>
              </w:rPr>
              <w:t>Embedding</w:t>
            </w:r>
            <w:r w:rsidR="00AA7C37">
              <w:rPr>
                <w:rFonts w:asciiTheme="minorHAnsi" w:hAnsiTheme="minorHAnsi"/>
                <w:sz w:val="20"/>
                <w:szCs w:val="20"/>
              </w:rPr>
              <w:t xml:space="preserve"> Mastery Maths Hub </w:t>
            </w:r>
            <w:r w:rsidR="001C7657">
              <w:rPr>
                <w:rFonts w:asciiTheme="minorHAnsi" w:hAnsiTheme="minorHAnsi"/>
                <w:sz w:val="20"/>
                <w:szCs w:val="20"/>
              </w:rPr>
              <w:t>programme</w:t>
            </w:r>
            <w:r w:rsidR="00AA7C37">
              <w:rPr>
                <w:rFonts w:asciiTheme="minorHAnsi" w:hAnsiTheme="minorHAnsi"/>
                <w:sz w:val="20"/>
                <w:szCs w:val="20"/>
              </w:rPr>
              <w:t xml:space="preserve"> ( free inc supply costs)</w:t>
            </w:r>
          </w:p>
          <w:p w14:paraId="330C59B3" w14:textId="77777777" w:rsidR="002D1F7C" w:rsidRDefault="002D1F7C" w:rsidP="003672CE">
            <w:pPr>
              <w:pStyle w:val="Default"/>
              <w:rPr>
                <w:rFonts w:asciiTheme="minorHAnsi" w:hAnsiTheme="minorHAnsi"/>
                <w:sz w:val="20"/>
                <w:szCs w:val="20"/>
              </w:rPr>
            </w:pPr>
          </w:p>
          <w:p w14:paraId="58397181" w14:textId="7BD9F2E1" w:rsidR="00AA7C37" w:rsidRDefault="00AA7C37" w:rsidP="003672CE">
            <w:pPr>
              <w:pStyle w:val="Default"/>
              <w:rPr>
                <w:rFonts w:asciiTheme="minorHAnsi" w:hAnsiTheme="minorHAnsi"/>
                <w:sz w:val="20"/>
                <w:szCs w:val="20"/>
              </w:rPr>
            </w:pPr>
            <w:r>
              <w:rPr>
                <w:rFonts w:asciiTheme="minorHAnsi" w:hAnsiTheme="minorHAnsi"/>
                <w:sz w:val="20"/>
                <w:szCs w:val="20"/>
              </w:rPr>
              <w:t>CPD for staff on RTP criteria in Maths – SL delivered</w:t>
            </w:r>
            <w:r w:rsidR="001C7657">
              <w:rPr>
                <w:rFonts w:asciiTheme="minorHAnsi" w:hAnsiTheme="minorHAnsi"/>
                <w:sz w:val="20"/>
                <w:szCs w:val="20"/>
              </w:rPr>
              <w:t xml:space="preserve"> so no cost to school)</w:t>
            </w:r>
          </w:p>
          <w:p w14:paraId="73478D2F" w14:textId="77777777" w:rsidR="002D1F7C" w:rsidRDefault="002D1F7C" w:rsidP="003672CE">
            <w:pPr>
              <w:pStyle w:val="Default"/>
              <w:rPr>
                <w:rFonts w:asciiTheme="minorHAnsi" w:hAnsiTheme="minorHAnsi"/>
                <w:sz w:val="20"/>
                <w:szCs w:val="20"/>
              </w:rPr>
            </w:pPr>
          </w:p>
          <w:p w14:paraId="7145CC32" w14:textId="1669422D" w:rsidR="00AA7C37" w:rsidRPr="00FE5DD8" w:rsidRDefault="00AA7C37" w:rsidP="003672CE">
            <w:pPr>
              <w:pStyle w:val="Default"/>
              <w:rPr>
                <w:rFonts w:asciiTheme="minorHAnsi" w:hAnsiTheme="minorHAnsi"/>
                <w:color w:val="auto"/>
                <w:sz w:val="20"/>
                <w:szCs w:val="20"/>
              </w:rPr>
            </w:pPr>
            <w:r w:rsidRPr="00FE5DD8">
              <w:rPr>
                <w:rFonts w:asciiTheme="minorHAnsi" w:hAnsiTheme="minorHAnsi"/>
                <w:color w:val="auto"/>
                <w:sz w:val="20"/>
                <w:szCs w:val="20"/>
              </w:rPr>
              <w:t>Further Literacy Counts units purchased to support reading and writing progress in KS2 (£</w:t>
            </w:r>
            <w:r w:rsidR="00FE5DD8" w:rsidRPr="00FE5DD8">
              <w:rPr>
                <w:rFonts w:asciiTheme="minorHAnsi" w:hAnsiTheme="minorHAnsi"/>
                <w:color w:val="auto"/>
                <w:sz w:val="20"/>
                <w:szCs w:val="20"/>
              </w:rPr>
              <w:t>330</w:t>
            </w:r>
            <w:r w:rsidRPr="00FE5DD8">
              <w:rPr>
                <w:rFonts w:asciiTheme="minorHAnsi" w:hAnsiTheme="minorHAnsi"/>
                <w:color w:val="auto"/>
                <w:sz w:val="20"/>
                <w:szCs w:val="20"/>
              </w:rPr>
              <w:t>)</w:t>
            </w:r>
          </w:p>
          <w:p w14:paraId="276D7CB0" w14:textId="77777777" w:rsidR="002D1F7C" w:rsidRDefault="002D1F7C" w:rsidP="003672CE">
            <w:pPr>
              <w:pStyle w:val="Default"/>
              <w:rPr>
                <w:rFonts w:asciiTheme="minorHAnsi" w:hAnsiTheme="minorHAnsi"/>
                <w:color w:val="FF0000"/>
                <w:sz w:val="20"/>
                <w:szCs w:val="20"/>
              </w:rPr>
            </w:pPr>
          </w:p>
          <w:p w14:paraId="22D5C2C1" w14:textId="31815306" w:rsidR="002D1F7C" w:rsidRDefault="002D1F7C" w:rsidP="003672CE">
            <w:pPr>
              <w:pStyle w:val="Default"/>
              <w:rPr>
                <w:rFonts w:asciiTheme="minorHAnsi" w:hAnsiTheme="minorHAnsi"/>
                <w:sz w:val="20"/>
                <w:szCs w:val="20"/>
              </w:rPr>
            </w:pPr>
            <w:r w:rsidRPr="00FE5DD8">
              <w:rPr>
                <w:rFonts w:asciiTheme="minorHAnsi" w:hAnsiTheme="minorHAnsi"/>
                <w:color w:val="auto"/>
                <w:sz w:val="20"/>
                <w:szCs w:val="20"/>
              </w:rPr>
              <w:t>English and Maths updates – Sarah SquarED</w:t>
            </w:r>
            <w:r w:rsidR="00FE5DD8">
              <w:rPr>
                <w:rFonts w:asciiTheme="minorHAnsi" w:hAnsiTheme="minorHAnsi"/>
                <w:color w:val="auto"/>
                <w:sz w:val="20"/>
                <w:szCs w:val="20"/>
              </w:rPr>
              <w:t xml:space="preserve"> £600</w:t>
            </w:r>
          </w:p>
        </w:tc>
        <w:tc>
          <w:tcPr>
            <w:tcW w:w="3078" w:type="dxa"/>
            <w:tcMar>
              <w:top w:w="57" w:type="dxa"/>
              <w:bottom w:w="57" w:type="dxa"/>
            </w:tcMar>
          </w:tcPr>
          <w:p w14:paraId="7D9D3B01" w14:textId="77777777" w:rsidR="00700F53" w:rsidRPr="00D20146" w:rsidRDefault="00700F53" w:rsidP="006C7C85">
            <w:pPr>
              <w:rPr>
                <w:rFonts w:cs="Arial"/>
                <w:sz w:val="20"/>
                <w:szCs w:val="20"/>
              </w:rPr>
            </w:pPr>
          </w:p>
        </w:tc>
        <w:tc>
          <w:tcPr>
            <w:tcW w:w="1094" w:type="dxa"/>
            <w:shd w:val="clear" w:color="auto" w:fill="auto"/>
            <w:tcMar>
              <w:top w:w="57" w:type="dxa"/>
              <w:bottom w:w="57" w:type="dxa"/>
            </w:tcMar>
          </w:tcPr>
          <w:p w14:paraId="13ED8DDA" w14:textId="66FC490E" w:rsidR="00700F53" w:rsidRDefault="00DD156C">
            <w:pPr>
              <w:rPr>
                <w:rFonts w:cs="Arial"/>
                <w:sz w:val="20"/>
                <w:szCs w:val="20"/>
              </w:rPr>
            </w:pPr>
            <w:r>
              <w:rPr>
                <w:rFonts w:cs="Arial"/>
                <w:sz w:val="20"/>
                <w:szCs w:val="20"/>
              </w:rPr>
              <w:t>SLT</w:t>
            </w:r>
          </w:p>
        </w:tc>
        <w:tc>
          <w:tcPr>
            <w:tcW w:w="1178" w:type="dxa"/>
            <w:shd w:val="clear" w:color="auto" w:fill="auto"/>
          </w:tcPr>
          <w:p w14:paraId="1B679AAC" w14:textId="77777777" w:rsidR="00700F53" w:rsidRDefault="00700F53" w:rsidP="00144577">
            <w:pPr>
              <w:rPr>
                <w:rFonts w:cs="Arial"/>
                <w:sz w:val="20"/>
                <w:szCs w:val="20"/>
              </w:rPr>
            </w:pPr>
          </w:p>
        </w:tc>
      </w:tr>
      <w:tr w:rsidR="001B3472" w:rsidRPr="00D20146" w14:paraId="0FDA5284" w14:textId="77777777" w:rsidTr="0046557F">
        <w:tc>
          <w:tcPr>
            <w:tcW w:w="4815" w:type="dxa"/>
            <w:tcMar>
              <w:top w:w="57" w:type="dxa"/>
              <w:bottom w:w="57" w:type="dxa"/>
            </w:tcMar>
          </w:tcPr>
          <w:p w14:paraId="507322AE" w14:textId="75C346E3" w:rsidR="001B3472" w:rsidRDefault="00EC3B59" w:rsidP="00D51B67">
            <w:pPr>
              <w:pStyle w:val="Default"/>
              <w:rPr>
                <w:rFonts w:asciiTheme="minorHAnsi" w:hAnsiTheme="minorHAnsi"/>
                <w:b/>
                <w:sz w:val="20"/>
                <w:szCs w:val="20"/>
                <w:u w:val="single"/>
              </w:rPr>
            </w:pPr>
            <w:r w:rsidRPr="00700F53">
              <w:rPr>
                <w:rFonts w:asciiTheme="minorHAnsi" w:hAnsiTheme="minorHAnsi"/>
                <w:b/>
                <w:sz w:val="20"/>
                <w:szCs w:val="20"/>
                <w:u w:val="single"/>
              </w:rPr>
              <w:t>Transition support</w:t>
            </w:r>
            <w:r w:rsidR="001E34CF">
              <w:rPr>
                <w:rFonts w:asciiTheme="minorHAnsi" w:hAnsiTheme="minorHAnsi"/>
                <w:b/>
                <w:sz w:val="20"/>
                <w:szCs w:val="20"/>
                <w:u w:val="single"/>
              </w:rPr>
              <w:t>…</w:t>
            </w:r>
          </w:p>
          <w:p w14:paraId="5F8363AE" w14:textId="4E93F5BC" w:rsidR="001E34CF" w:rsidRPr="00700F53" w:rsidRDefault="001E34CF" w:rsidP="00D51B67">
            <w:pPr>
              <w:pStyle w:val="Default"/>
              <w:rPr>
                <w:rFonts w:asciiTheme="minorHAnsi" w:hAnsiTheme="minorHAnsi"/>
                <w:b/>
                <w:sz w:val="20"/>
                <w:szCs w:val="20"/>
                <w:u w:val="single"/>
              </w:rPr>
            </w:pPr>
            <w:r>
              <w:rPr>
                <w:rFonts w:asciiTheme="minorHAnsi" w:hAnsiTheme="minorHAnsi"/>
                <w:b/>
                <w:sz w:val="20"/>
                <w:szCs w:val="20"/>
                <w:u w:val="single"/>
              </w:rPr>
              <w:t>Welcoming new starters:</w:t>
            </w:r>
          </w:p>
          <w:p w14:paraId="264DF2D9" w14:textId="1490B307" w:rsidR="001B3472" w:rsidRDefault="001B3472" w:rsidP="00D51B67">
            <w:pPr>
              <w:pStyle w:val="Default"/>
              <w:rPr>
                <w:rFonts w:asciiTheme="minorHAnsi" w:hAnsiTheme="minorHAnsi"/>
                <w:sz w:val="20"/>
                <w:szCs w:val="20"/>
              </w:rPr>
            </w:pPr>
          </w:p>
          <w:p w14:paraId="30C59909" w14:textId="102B71A5" w:rsidR="001B3472" w:rsidRPr="00D20146" w:rsidRDefault="001B3472" w:rsidP="006B2CD8">
            <w:pPr>
              <w:pStyle w:val="Default"/>
              <w:rPr>
                <w:sz w:val="20"/>
                <w:szCs w:val="20"/>
                <w:highlight w:val="yellow"/>
              </w:rPr>
            </w:pPr>
          </w:p>
        </w:tc>
        <w:tc>
          <w:tcPr>
            <w:tcW w:w="4961" w:type="dxa"/>
            <w:tcMar>
              <w:top w:w="57" w:type="dxa"/>
              <w:bottom w:w="57" w:type="dxa"/>
            </w:tcMar>
          </w:tcPr>
          <w:p w14:paraId="5CCD228F" w14:textId="77777777" w:rsidR="001B3472" w:rsidRDefault="001B3472" w:rsidP="003672CE">
            <w:pPr>
              <w:pStyle w:val="Default"/>
              <w:rPr>
                <w:rFonts w:asciiTheme="minorHAnsi" w:hAnsiTheme="minorHAnsi"/>
                <w:b/>
                <w:i/>
                <w:sz w:val="20"/>
                <w:szCs w:val="20"/>
              </w:rPr>
            </w:pPr>
          </w:p>
          <w:p w14:paraId="278CCBB5" w14:textId="381D3E90" w:rsidR="00572901" w:rsidRPr="008F6EE8" w:rsidRDefault="00572901" w:rsidP="006B2CD8">
            <w:pPr>
              <w:pStyle w:val="Default"/>
              <w:jc w:val="right"/>
              <w:rPr>
                <w:rFonts w:asciiTheme="minorHAnsi" w:hAnsiTheme="minorHAnsi"/>
                <w:b/>
                <w:i/>
                <w:sz w:val="20"/>
                <w:szCs w:val="20"/>
              </w:rPr>
            </w:pPr>
          </w:p>
        </w:tc>
        <w:tc>
          <w:tcPr>
            <w:tcW w:w="3078" w:type="dxa"/>
            <w:tcMar>
              <w:top w:w="57" w:type="dxa"/>
              <w:bottom w:w="57" w:type="dxa"/>
            </w:tcMar>
          </w:tcPr>
          <w:p w14:paraId="5F6FA5A2" w14:textId="2A54D32A" w:rsidR="001B3472" w:rsidRPr="001B3472" w:rsidRDefault="001B3472" w:rsidP="006C7C85">
            <w:pPr>
              <w:rPr>
                <w:rFonts w:cs="Arial"/>
                <w:sz w:val="18"/>
                <w:szCs w:val="20"/>
              </w:rPr>
            </w:pPr>
          </w:p>
        </w:tc>
        <w:tc>
          <w:tcPr>
            <w:tcW w:w="1094" w:type="dxa"/>
            <w:shd w:val="clear" w:color="auto" w:fill="auto"/>
            <w:tcMar>
              <w:top w:w="57" w:type="dxa"/>
              <w:bottom w:w="57" w:type="dxa"/>
            </w:tcMar>
          </w:tcPr>
          <w:p w14:paraId="75A60DE0" w14:textId="62CC4279" w:rsidR="006E43A9" w:rsidRPr="00D20146" w:rsidRDefault="006E43A9">
            <w:pPr>
              <w:rPr>
                <w:rFonts w:cs="Arial"/>
                <w:sz w:val="20"/>
                <w:szCs w:val="20"/>
              </w:rPr>
            </w:pPr>
          </w:p>
        </w:tc>
        <w:tc>
          <w:tcPr>
            <w:tcW w:w="1178" w:type="dxa"/>
            <w:shd w:val="clear" w:color="auto" w:fill="auto"/>
          </w:tcPr>
          <w:p w14:paraId="7E6F5344" w14:textId="718A542D" w:rsidR="006E43A9" w:rsidRPr="00D20146" w:rsidRDefault="006E43A9" w:rsidP="00144577">
            <w:pPr>
              <w:rPr>
                <w:rFonts w:cs="Arial"/>
                <w:sz w:val="20"/>
                <w:szCs w:val="20"/>
              </w:rPr>
            </w:pPr>
          </w:p>
        </w:tc>
      </w:tr>
      <w:tr w:rsidR="001B3472" w:rsidRPr="00D20146" w14:paraId="02330271" w14:textId="77777777" w:rsidTr="006B2CD8">
        <w:trPr>
          <w:trHeight w:hRule="exact" w:val="387"/>
        </w:trPr>
        <w:tc>
          <w:tcPr>
            <w:tcW w:w="13948" w:type="dxa"/>
            <w:gridSpan w:val="4"/>
            <w:shd w:val="clear" w:color="auto" w:fill="FFFF00"/>
            <w:tcMar>
              <w:top w:w="57" w:type="dxa"/>
              <w:bottom w:w="57" w:type="dxa"/>
            </w:tcMar>
          </w:tcPr>
          <w:p w14:paraId="1E183697" w14:textId="77777777" w:rsidR="00125340" w:rsidRPr="009B5AD6" w:rsidRDefault="00125340" w:rsidP="000B25ED">
            <w:pPr>
              <w:jc w:val="right"/>
              <w:rPr>
                <w:rFonts w:cs="Arial"/>
                <w:color w:val="FF0000"/>
                <w:sz w:val="20"/>
                <w:szCs w:val="20"/>
              </w:rPr>
            </w:pPr>
            <w:r w:rsidRPr="009B5AD6">
              <w:rPr>
                <w:rFonts w:cs="Arial"/>
                <w:b/>
                <w:color w:val="FF0000"/>
                <w:sz w:val="20"/>
                <w:szCs w:val="20"/>
              </w:rPr>
              <w:lastRenderedPageBreak/>
              <w:t>Total budgeted cost</w:t>
            </w:r>
          </w:p>
        </w:tc>
        <w:tc>
          <w:tcPr>
            <w:tcW w:w="1178" w:type="dxa"/>
          </w:tcPr>
          <w:p w14:paraId="21F2FF25" w14:textId="3459D141" w:rsidR="00125340" w:rsidRPr="009B5AD6" w:rsidRDefault="00FE5DD8" w:rsidP="001D394F">
            <w:pPr>
              <w:rPr>
                <w:rFonts w:cs="Arial"/>
                <w:b/>
                <w:color w:val="FF0000"/>
                <w:sz w:val="20"/>
                <w:szCs w:val="20"/>
              </w:rPr>
            </w:pPr>
            <w:r>
              <w:rPr>
                <w:rFonts w:cs="Arial"/>
                <w:b/>
                <w:color w:val="FF0000"/>
                <w:sz w:val="20"/>
                <w:szCs w:val="20"/>
              </w:rPr>
              <w:t>£5500</w:t>
            </w:r>
          </w:p>
        </w:tc>
      </w:tr>
    </w:tbl>
    <w:p w14:paraId="44F04A18" w14:textId="04B65068" w:rsidR="00AE66C2" w:rsidRDefault="00AE66C2" w:rsidP="0004731E">
      <w:pPr>
        <w:rPr>
          <w:sz w:val="18"/>
          <w:szCs w:val="18"/>
        </w:rPr>
      </w:pPr>
    </w:p>
    <w:p w14:paraId="0221698C" w14:textId="5306260E" w:rsidR="000079DF" w:rsidRDefault="000079DF" w:rsidP="0004731E">
      <w:pPr>
        <w:rPr>
          <w:sz w:val="18"/>
          <w:szCs w:val="18"/>
        </w:rPr>
      </w:pPr>
    </w:p>
    <w:p w14:paraId="0B7068DB" w14:textId="77777777" w:rsidR="00FC63C4" w:rsidRDefault="00FC63C4" w:rsidP="0004731E">
      <w:pPr>
        <w:rPr>
          <w:sz w:val="18"/>
          <w:szCs w:val="18"/>
        </w:rPr>
      </w:pPr>
    </w:p>
    <w:tbl>
      <w:tblPr>
        <w:tblStyle w:val="TableGrid"/>
        <w:tblW w:w="0" w:type="auto"/>
        <w:tblLook w:val="04A0" w:firstRow="1" w:lastRow="0" w:firstColumn="1" w:lastColumn="0" w:noHBand="0" w:noVBand="1"/>
      </w:tblPr>
      <w:tblGrid>
        <w:gridCol w:w="5098"/>
        <w:gridCol w:w="4678"/>
        <w:gridCol w:w="3119"/>
        <w:gridCol w:w="1134"/>
        <w:gridCol w:w="1097"/>
      </w:tblGrid>
      <w:tr w:rsidR="00D20146" w:rsidRPr="00D20146" w14:paraId="030ABD4C" w14:textId="77777777" w:rsidTr="006B2CD8">
        <w:trPr>
          <w:trHeight w:hRule="exact" w:val="312"/>
        </w:trPr>
        <w:tc>
          <w:tcPr>
            <w:tcW w:w="0" w:type="auto"/>
            <w:gridSpan w:val="5"/>
            <w:shd w:val="clear" w:color="auto" w:fill="0070C0"/>
            <w:tcMar>
              <w:top w:w="57" w:type="dxa"/>
              <w:bottom w:w="57" w:type="dxa"/>
            </w:tcMar>
          </w:tcPr>
          <w:p w14:paraId="6EF9DFC7" w14:textId="0EE561E3" w:rsidR="00D20146" w:rsidRPr="00E67C36" w:rsidRDefault="00D20146" w:rsidP="00700F53">
            <w:pPr>
              <w:pStyle w:val="ListParagraph"/>
              <w:numPr>
                <w:ilvl w:val="0"/>
                <w:numId w:val="14"/>
              </w:numPr>
              <w:rPr>
                <w:rFonts w:cs="Arial"/>
                <w:b/>
                <w:sz w:val="20"/>
                <w:szCs w:val="20"/>
              </w:rPr>
            </w:pPr>
            <w:r w:rsidRPr="00E67C36">
              <w:rPr>
                <w:rFonts w:cs="Arial"/>
                <w:b/>
                <w:sz w:val="20"/>
                <w:szCs w:val="20"/>
              </w:rPr>
              <w:t xml:space="preserve">Targeted </w:t>
            </w:r>
            <w:r w:rsidR="00700F53">
              <w:rPr>
                <w:rFonts w:cs="Arial"/>
                <w:b/>
                <w:sz w:val="20"/>
                <w:szCs w:val="20"/>
              </w:rPr>
              <w:t>academic support</w:t>
            </w:r>
          </w:p>
        </w:tc>
      </w:tr>
      <w:tr w:rsidR="00443E49" w:rsidRPr="00D20146" w14:paraId="4656B9AF" w14:textId="77777777" w:rsidTr="006B2CD8">
        <w:tc>
          <w:tcPr>
            <w:tcW w:w="5098" w:type="dxa"/>
            <w:shd w:val="clear" w:color="auto" w:fill="FFFF00"/>
            <w:tcMar>
              <w:top w:w="57" w:type="dxa"/>
              <w:bottom w:w="57" w:type="dxa"/>
            </w:tcMar>
          </w:tcPr>
          <w:p w14:paraId="4E0CC495" w14:textId="554A5C59" w:rsidR="00443E49" w:rsidRPr="00D20146" w:rsidRDefault="00443E49" w:rsidP="00443E49">
            <w:pPr>
              <w:rPr>
                <w:rFonts w:cs="Arial"/>
                <w:b/>
                <w:sz w:val="20"/>
                <w:szCs w:val="20"/>
              </w:rPr>
            </w:pPr>
            <w:r w:rsidRPr="00D20146">
              <w:rPr>
                <w:rFonts w:cs="Arial"/>
                <w:b/>
                <w:sz w:val="20"/>
                <w:szCs w:val="20"/>
              </w:rPr>
              <w:t>Desired outcome</w:t>
            </w:r>
          </w:p>
        </w:tc>
        <w:tc>
          <w:tcPr>
            <w:tcW w:w="4678" w:type="dxa"/>
            <w:shd w:val="clear" w:color="auto" w:fill="FFFF00"/>
            <w:tcMar>
              <w:top w:w="57" w:type="dxa"/>
              <w:bottom w:w="57" w:type="dxa"/>
            </w:tcMar>
          </w:tcPr>
          <w:p w14:paraId="5ADE55E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3119" w:type="dxa"/>
            <w:shd w:val="clear" w:color="auto" w:fill="FFFF00"/>
            <w:tcMar>
              <w:top w:w="57" w:type="dxa"/>
              <w:bottom w:w="57" w:type="dxa"/>
            </w:tcMar>
          </w:tcPr>
          <w:p w14:paraId="1E928498" w14:textId="6CB69BCB" w:rsidR="00443E49" w:rsidRPr="00D20146" w:rsidRDefault="00443E49" w:rsidP="00443E49">
            <w:pPr>
              <w:rPr>
                <w:rFonts w:cs="Arial"/>
                <w:b/>
                <w:sz w:val="20"/>
                <w:szCs w:val="20"/>
              </w:rPr>
            </w:pPr>
            <w:r>
              <w:rPr>
                <w:rFonts w:cs="Arial"/>
                <w:b/>
                <w:sz w:val="20"/>
                <w:szCs w:val="20"/>
              </w:rPr>
              <w:t>Impact (once reviewed)</w:t>
            </w:r>
          </w:p>
        </w:tc>
        <w:tc>
          <w:tcPr>
            <w:tcW w:w="1134" w:type="dxa"/>
            <w:shd w:val="clear" w:color="auto" w:fill="FFFF00"/>
            <w:tcMar>
              <w:top w:w="57" w:type="dxa"/>
              <w:bottom w:w="57" w:type="dxa"/>
            </w:tcMar>
          </w:tcPr>
          <w:p w14:paraId="63E9713B" w14:textId="77777777" w:rsidR="00443E49" w:rsidRPr="00D20146" w:rsidRDefault="00443E49" w:rsidP="00443E49">
            <w:pPr>
              <w:rPr>
                <w:rFonts w:cs="Arial"/>
                <w:b/>
                <w:sz w:val="20"/>
                <w:szCs w:val="20"/>
              </w:rPr>
            </w:pPr>
            <w:r w:rsidRPr="00D20146">
              <w:rPr>
                <w:rFonts w:cs="Arial"/>
                <w:b/>
                <w:sz w:val="20"/>
                <w:szCs w:val="20"/>
              </w:rPr>
              <w:t>Staff lead</w:t>
            </w:r>
          </w:p>
        </w:tc>
        <w:tc>
          <w:tcPr>
            <w:tcW w:w="1097" w:type="dxa"/>
            <w:shd w:val="clear" w:color="auto" w:fill="FFFF00"/>
          </w:tcPr>
          <w:p w14:paraId="0DA9CE29" w14:textId="774E6C75"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FC63C4" w:rsidRPr="00D20146" w14:paraId="1FC7590D" w14:textId="77777777" w:rsidTr="00FC63C4">
        <w:tc>
          <w:tcPr>
            <w:tcW w:w="5098" w:type="dxa"/>
            <w:tcMar>
              <w:top w:w="57" w:type="dxa"/>
              <w:bottom w:w="57" w:type="dxa"/>
            </w:tcMar>
          </w:tcPr>
          <w:p w14:paraId="29AF1497" w14:textId="77777777" w:rsidR="00614DBF" w:rsidRDefault="001E34CF" w:rsidP="00FC63C4">
            <w:pPr>
              <w:pStyle w:val="Default"/>
              <w:rPr>
                <w:rFonts w:asciiTheme="minorHAnsi" w:hAnsiTheme="minorHAnsi"/>
                <w:b/>
                <w:sz w:val="20"/>
                <w:szCs w:val="20"/>
                <w:u w:val="single"/>
              </w:rPr>
            </w:pPr>
            <w:r w:rsidRPr="001E34CF">
              <w:rPr>
                <w:rFonts w:asciiTheme="minorHAnsi" w:hAnsiTheme="minorHAnsi"/>
                <w:b/>
                <w:sz w:val="20"/>
                <w:szCs w:val="20"/>
                <w:u w:val="single"/>
              </w:rPr>
              <w:t xml:space="preserve">High quality </w:t>
            </w:r>
            <w:r w:rsidR="00FC63C4" w:rsidRPr="001E34CF">
              <w:rPr>
                <w:rFonts w:asciiTheme="minorHAnsi" w:hAnsiTheme="minorHAnsi"/>
                <w:b/>
                <w:sz w:val="20"/>
                <w:szCs w:val="20"/>
                <w:u w:val="single"/>
              </w:rPr>
              <w:t>1-to-1 and small group tuition</w:t>
            </w:r>
            <w:r w:rsidR="00614DBF">
              <w:rPr>
                <w:rFonts w:asciiTheme="minorHAnsi" w:hAnsiTheme="minorHAnsi"/>
                <w:b/>
                <w:sz w:val="20"/>
                <w:szCs w:val="20"/>
                <w:u w:val="single"/>
              </w:rPr>
              <w:t xml:space="preserve">… </w:t>
            </w:r>
          </w:p>
          <w:p w14:paraId="23A5054D" w14:textId="3CB5B6C1" w:rsidR="00FC63C4" w:rsidRPr="001E34CF" w:rsidRDefault="00614DBF" w:rsidP="00FC63C4">
            <w:pPr>
              <w:pStyle w:val="Default"/>
              <w:rPr>
                <w:rFonts w:asciiTheme="minorHAnsi" w:hAnsiTheme="minorHAnsi"/>
                <w:b/>
                <w:sz w:val="20"/>
                <w:szCs w:val="20"/>
                <w:u w:val="single"/>
              </w:rPr>
            </w:pPr>
            <w:r>
              <w:rPr>
                <w:rFonts w:asciiTheme="minorHAnsi" w:hAnsiTheme="minorHAnsi"/>
                <w:b/>
                <w:sz w:val="20"/>
                <w:szCs w:val="20"/>
                <w:u w:val="single"/>
              </w:rPr>
              <w:t>Academic tutoring programme</w:t>
            </w:r>
          </w:p>
          <w:p w14:paraId="1B9D5C86" w14:textId="77777777" w:rsidR="00FC63C4" w:rsidRDefault="00FC63C4" w:rsidP="00FC63C4">
            <w:pPr>
              <w:pStyle w:val="Default"/>
              <w:rPr>
                <w:rFonts w:asciiTheme="minorHAnsi" w:hAnsiTheme="minorHAnsi"/>
                <w:sz w:val="20"/>
                <w:szCs w:val="20"/>
              </w:rPr>
            </w:pPr>
          </w:p>
          <w:p w14:paraId="7B8C9DD3" w14:textId="11F998F0" w:rsidR="00FC63C4" w:rsidRPr="00D20146" w:rsidRDefault="00FC63C4" w:rsidP="00FC63C4">
            <w:pPr>
              <w:pStyle w:val="Default"/>
              <w:rPr>
                <w:rFonts w:asciiTheme="minorHAnsi" w:hAnsiTheme="minorHAnsi"/>
                <w:sz w:val="20"/>
                <w:szCs w:val="20"/>
              </w:rPr>
            </w:pPr>
          </w:p>
        </w:tc>
        <w:tc>
          <w:tcPr>
            <w:tcW w:w="4678" w:type="dxa"/>
            <w:tcMar>
              <w:top w:w="57" w:type="dxa"/>
              <w:bottom w:w="57" w:type="dxa"/>
            </w:tcMar>
          </w:tcPr>
          <w:p w14:paraId="106B755C" w14:textId="5E753093" w:rsidR="00FC63C4" w:rsidRPr="00FE5DD8" w:rsidRDefault="00AA7C37" w:rsidP="00FC63C4">
            <w:pPr>
              <w:pStyle w:val="Default"/>
              <w:rPr>
                <w:rFonts w:asciiTheme="minorHAnsi" w:hAnsiTheme="minorHAnsi"/>
                <w:b/>
                <w:i/>
                <w:color w:val="auto"/>
                <w:sz w:val="20"/>
                <w:szCs w:val="20"/>
              </w:rPr>
            </w:pPr>
            <w:r w:rsidRPr="00FE5DD8">
              <w:rPr>
                <w:rFonts w:asciiTheme="minorHAnsi" w:hAnsiTheme="minorHAnsi"/>
                <w:b/>
                <w:i/>
                <w:color w:val="auto"/>
                <w:sz w:val="20"/>
                <w:szCs w:val="20"/>
              </w:rPr>
              <w:t>Small group targeted tuition led by class teachers for key groups (1hr per week x 6 we</w:t>
            </w:r>
            <w:r w:rsidR="00C4462E" w:rsidRPr="00FE5DD8">
              <w:rPr>
                <w:rFonts w:asciiTheme="minorHAnsi" w:hAnsiTheme="minorHAnsi"/>
                <w:b/>
                <w:i/>
                <w:color w:val="auto"/>
                <w:sz w:val="20"/>
                <w:szCs w:val="20"/>
              </w:rPr>
              <w:t>eks repeated twice? 12 staff x 2 days cover = £4800)</w:t>
            </w:r>
          </w:p>
          <w:p w14:paraId="50D55849" w14:textId="4F8E5D30" w:rsidR="002D1F7C" w:rsidRPr="00FE5DD8" w:rsidRDefault="002D1F7C" w:rsidP="00FC63C4">
            <w:pPr>
              <w:pStyle w:val="Default"/>
              <w:rPr>
                <w:rFonts w:asciiTheme="minorHAnsi" w:hAnsiTheme="minorHAnsi"/>
                <w:b/>
                <w:i/>
                <w:color w:val="auto"/>
                <w:sz w:val="20"/>
                <w:szCs w:val="20"/>
              </w:rPr>
            </w:pPr>
            <w:r w:rsidRPr="00FE5DD8">
              <w:rPr>
                <w:rFonts w:asciiTheme="minorHAnsi" w:hAnsiTheme="minorHAnsi"/>
                <w:b/>
                <w:i/>
                <w:color w:val="auto"/>
                <w:sz w:val="20"/>
                <w:szCs w:val="20"/>
              </w:rPr>
              <w:t>This will be in addition to teacher led intervention during the school day</w:t>
            </w:r>
          </w:p>
          <w:p w14:paraId="05820086" w14:textId="77777777" w:rsidR="00FC63C4" w:rsidRDefault="00FC63C4" w:rsidP="00FC63C4">
            <w:pPr>
              <w:pStyle w:val="Default"/>
              <w:rPr>
                <w:rFonts w:asciiTheme="minorHAnsi" w:hAnsiTheme="minorHAnsi"/>
                <w:b/>
                <w:i/>
                <w:sz w:val="20"/>
                <w:szCs w:val="20"/>
              </w:rPr>
            </w:pPr>
          </w:p>
          <w:p w14:paraId="10F47CDA" w14:textId="4CD0DDAC" w:rsidR="00FC63C4" w:rsidRPr="00D20146" w:rsidRDefault="00FC63C4" w:rsidP="00FC63C4">
            <w:pPr>
              <w:pStyle w:val="Default"/>
              <w:jc w:val="right"/>
              <w:rPr>
                <w:rFonts w:asciiTheme="minorHAnsi" w:hAnsiTheme="minorHAnsi"/>
                <w:sz w:val="20"/>
                <w:szCs w:val="20"/>
              </w:rPr>
            </w:pPr>
          </w:p>
        </w:tc>
        <w:tc>
          <w:tcPr>
            <w:tcW w:w="3119" w:type="dxa"/>
            <w:tcMar>
              <w:top w:w="57" w:type="dxa"/>
              <w:bottom w:w="57" w:type="dxa"/>
            </w:tcMar>
          </w:tcPr>
          <w:p w14:paraId="0E667CBB" w14:textId="4F495F96" w:rsidR="00FC63C4" w:rsidRPr="00D20146" w:rsidRDefault="00FC63C4" w:rsidP="00FC63C4">
            <w:pPr>
              <w:rPr>
                <w:rFonts w:cs="Arial"/>
                <w:sz w:val="20"/>
                <w:szCs w:val="20"/>
              </w:rPr>
            </w:pPr>
          </w:p>
        </w:tc>
        <w:tc>
          <w:tcPr>
            <w:tcW w:w="1134" w:type="dxa"/>
            <w:tcMar>
              <w:top w:w="57" w:type="dxa"/>
              <w:bottom w:w="57" w:type="dxa"/>
            </w:tcMar>
          </w:tcPr>
          <w:p w14:paraId="039CF993" w14:textId="4230396F" w:rsidR="00FC63C4" w:rsidRPr="00D20146" w:rsidRDefault="00DD156C" w:rsidP="00FC63C4">
            <w:pPr>
              <w:rPr>
                <w:rFonts w:cs="Arial"/>
                <w:sz w:val="20"/>
                <w:szCs w:val="20"/>
              </w:rPr>
            </w:pPr>
            <w:r>
              <w:rPr>
                <w:rFonts w:cs="Arial"/>
                <w:sz w:val="20"/>
                <w:szCs w:val="20"/>
              </w:rPr>
              <w:t>SLT</w:t>
            </w:r>
          </w:p>
        </w:tc>
        <w:tc>
          <w:tcPr>
            <w:tcW w:w="1097" w:type="dxa"/>
          </w:tcPr>
          <w:p w14:paraId="381F31D4" w14:textId="793FF7C7" w:rsidR="00FC63C4" w:rsidRPr="00D20146" w:rsidRDefault="00FC63C4" w:rsidP="00FC63C4">
            <w:pPr>
              <w:rPr>
                <w:rFonts w:cs="Arial"/>
                <w:sz w:val="20"/>
                <w:szCs w:val="20"/>
              </w:rPr>
            </w:pPr>
          </w:p>
        </w:tc>
      </w:tr>
      <w:tr w:rsidR="00FC63C4" w:rsidRPr="00D20146" w14:paraId="355EE577" w14:textId="77777777" w:rsidTr="00074D9F">
        <w:tc>
          <w:tcPr>
            <w:tcW w:w="5098" w:type="dxa"/>
            <w:shd w:val="clear" w:color="auto" w:fill="auto"/>
            <w:tcMar>
              <w:top w:w="57" w:type="dxa"/>
              <w:bottom w:w="57" w:type="dxa"/>
            </w:tcMar>
          </w:tcPr>
          <w:p w14:paraId="538A8EE5" w14:textId="77777777" w:rsidR="00614DBF" w:rsidRDefault="00614DBF" w:rsidP="00FC63C4">
            <w:pPr>
              <w:rPr>
                <w:rFonts w:cs="Arial"/>
                <w:b/>
                <w:sz w:val="20"/>
                <w:szCs w:val="20"/>
                <w:u w:val="single"/>
              </w:rPr>
            </w:pPr>
            <w:r>
              <w:rPr>
                <w:rFonts w:cs="Arial"/>
                <w:b/>
                <w:sz w:val="20"/>
                <w:szCs w:val="20"/>
                <w:u w:val="single"/>
              </w:rPr>
              <w:t xml:space="preserve">Teaching Assistants and targeted support… </w:t>
            </w:r>
          </w:p>
          <w:p w14:paraId="039A997F" w14:textId="0598BA84" w:rsidR="00FC63C4" w:rsidRPr="00614DBF" w:rsidRDefault="00FC63C4" w:rsidP="00FC63C4">
            <w:pPr>
              <w:rPr>
                <w:rFonts w:cs="Arial"/>
                <w:b/>
                <w:sz w:val="20"/>
                <w:szCs w:val="20"/>
                <w:u w:val="single"/>
              </w:rPr>
            </w:pPr>
            <w:r w:rsidRPr="00614DBF">
              <w:rPr>
                <w:rFonts w:cs="Arial"/>
                <w:b/>
                <w:sz w:val="20"/>
                <w:szCs w:val="20"/>
                <w:u w:val="single"/>
              </w:rPr>
              <w:t>Intervention programme</w:t>
            </w:r>
          </w:p>
          <w:p w14:paraId="2D5D19DD" w14:textId="10643390" w:rsidR="00AA1D02" w:rsidRPr="00D20146" w:rsidRDefault="00AA1D02" w:rsidP="00DD11AE">
            <w:pPr>
              <w:rPr>
                <w:rFonts w:cs="Arial"/>
                <w:sz w:val="20"/>
                <w:szCs w:val="20"/>
              </w:rPr>
            </w:pPr>
          </w:p>
        </w:tc>
        <w:tc>
          <w:tcPr>
            <w:tcW w:w="4678" w:type="dxa"/>
            <w:shd w:val="clear" w:color="auto" w:fill="auto"/>
            <w:tcMar>
              <w:top w:w="57" w:type="dxa"/>
              <w:bottom w:w="57" w:type="dxa"/>
            </w:tcMar>
          </w:tcPr>
          <w:p w14:paraId="2D4600F4" w14:textId="77777777" w:rsidR="00FC63C4" w:rsidRDefault="00FC63C4" w:rsidP="00FC63C4">
            <w:pPr>
              <w:pStyle w:val="Default"/>
              <w:rPr>
                <w:rFonts w:asciiTheme="minorHAnsi" w:hAnsiTheme="minorHAnsi"/>
                <w:sz w:val="20"/>
                <w:szCs w:val="20"/>
              </w:rPr>
            </w:pPr>
          </w:p>
          <w:p w14:paraId="719F68AE" w14:textId="77777777" w:rsidR="00FC63C4" w:rsidRDefault="00FC63C4" w:rsidP="00FC63C4">
            <w:pPr>
              <w:pStyle w:val="Default"/>
              <w:rPr>
                <w:rFonts w:asciiTheme="minorHAnsi" w:hAnsiTheme="minorHAnsi"/>
                <w:sz w:val="20"/>
                <w:szCs w:val="20"/>
              </w:rPr>
            </w:pPr>
          </w:p>
          <w:p w14:paraId="03D4F95D" w14:textId="77777777" w:rsidR="006B2CD8" w:rsidRDefault="006B2CD8" w:rsidP="00FC63C4">
            <w:pPr>
              <w:pStyle w:val="Default"/>
              <w:rPr>
                <w:rFonts w:asciiTheme="minorHAnsi" w:hAnsiTheme="minorHAnsi"/>
                <w:sz w:val="20"/>
                <w:szCs w:val="20"/>
              </w:rPr>
            </w:pPr>
          </w:p>
          <w:p w14:paraId="2099805F" w14:textId="689A8B3E" w:rsidR="00427C5D" w:rsidRPr="00427C5D" w:rsidRDefault="00427C5D" w:rsidP="00074D9F">
            <w:pPr>
              <w:rPr>
                <w:rFonts w:cs="Arial"/>
                <w:sz w:val="20"/>
                <w:szCs w:val="20"/>
              </w:rPr>
            </w:pPr>
          </w:p>
        </w:tc>
        <w:tc>
          <w:tcPr>
            <w:tcW w:w="3119" w:type="dxa"/>
            <w:shd w:val="clear" w:color="auto" w:fill="auto"/>
            <w:tcMar>
              <w:top w:w="57" w:type="dxa"/>
              <w:bottom w:w="57" w:type="dxa"/>
            </w:tcMar>
          </w:tcPr>
          <w:p w14:paraId="7B64B537" w14:textId="77777777" w:rsidR="00FC63C4" w:rsidRDefault="00FC63C4" w:rsidP="00FC63C4">
            <w:pPr>
              <w:rPr>
                <w:rFonts w:cs="Arial"/>
                <w:sz w:val="20"/>
                <w:szCs w:val="20"/>
              </w:rPr>
            </w:pPr>
          </w:p>
          <w:p w14:paraId="618900AE" w14:textId="77777777" w:rsidR="00427C5D" w:rsidRDefault="00427C5D" w:rsidP="00FC63C4">
            <w:pPr>
              <w:rPr>
                <w:rFonts w:cs="Arial"/>
                <w:sz w:val="20"/>
                <w:szCs w:val="20"/>
              </w:rPr>
            </w:pPr>
          </w:p>
          <w:p w14:paraId="3BDE7E73" w14:textId="4D8D10E1" w:rsidR="00427C5D" w:rsidRPr="00D20146" w:rsidRDefault="00427C5D" w:rsidP="00FC63C4">
            <w:pPr>
              <w:rPr>
                <w:rFonts w:cs="Arial"/>
                <w:sz w:val="20"/>
                <w:szCs w:val="20"/>
              </w:rPr>
            </w:pPr>
          </w:p>
        </w:tc>
        <w:tc>
          <w:tcPr>
            <w:tcW w:w="1134" w:type="dxa"/>
            <w:shd w:val="clear" w:color="auto" w:fill="auto"/>
            <w:tcMar>
              <w:top w:w="57" w:type="dxa"/>
              <w:bottom w:w="57" w:type="dxa"/>
            </w:tcMar>
          </w:tcPr>
          <w:p w14:paraId="67D78307" w14:textId="77777777" w:rsidR="00FC63C4" w:rsidRDefault="00FC63C4" w:rsidP="00FC63C4">
            <w:pPr>
              <w:rPr>
                <w:rFonts w:cs="Arial"/>
                <w:sz w:val="20"/>
                <w:szCs w:val="20"/>
              </w:rPr>
            </w:pPr>
          </w:p>
          <w:p w14:paraId="51CAA41F" w14:textId="77777777" w:rsidR="00427C5D" w:rsidRDefault="00427C5D" w:rsidP="00FC63C4">
            <w:pPr>
              <w:rPr>
                <w:rFonts w:cs="Arial"/>
                <w:sz w:val="20"/>
                <w:szCs w:val="20"/>
              </w:rPr>
            </w:pPr>
          </w:p>
          <w:p w14:paraId="66070769" w14:textId="77777777" w:rsidR="00427C5D" w:rsidRDefault="00427C5D" w:rsidP="00FC63C4">
            <w:pPr>
              <w:rPr>
                <w:rFonts w:cs="Arial"/>
                <w:sz w:val="20"/>
                <w:szCs w:val="20"/>
              </w:rPr>
            </w:pPr>
          </w:p>
          <w:p w14:paraId="3201186B" w14:textId="54B28457" w:rsidR="00427C5D" w:rsidRPr="00D20146" w:rsidRDefault="00427C5D" w:rsidP="00FC63C4">
            <w:pPr>
              <w:rPr>
                <w:rFonts w:cs="Arial"/>
                <w:sz w:val="20"/>
                <w:szCs w:val="20"/>
              </w:rPr>
            </w:pPr>
          </w:p>
        </w:tc>
        <w:tc>
          <w:tcPr>
            <w:tcW w:w="1097" w:type="dxa"/>
            <w:shd w:val="clear" w:color="auto" w:fill="auto"/>
          </w:tcPr>
          <w:p w14:paraId="36DDE819" w14:textId="77777777" w:rsidR="00FC63C4" w:rsidRDefault="00FC63C4" w:rsidP="00FC63C4">
            <w:pPr>
              <w:rPr>
                <w:rFonts w:cs="Arial"/>
                <w:sz w:val="20"/>
                <w:szCs w:val="20"/>
              </w:rPr>
            </w:pPr>
          </w:p>
          <w:p w14:paraId="7A1DE1BF" w14:textId="77777777" w:rsidR="00427C5D" w:rsidRDefault="00427C5D" w:rsidP="00FC63C4">
            <w:pPr>
              <w:rPr>
                <w:rFonts w:cs="Arial"/>
                <w:sz w:val="20"/>
                <w:szCs w:val="20"/>
              </w:rPr>
            </w:pPr>
          </w:p>
          <w:p w14:paraId="676A44FC" w14:textId="77777777" w:rsidR="00427C5D" w:rsidRDefault="00427C5D" w:rsidP="00FC63C4">
            <w:pPr>
              <w:rPr>
                <w:rFonts w:cs="Arial"/>
                <w:sz w:val="20"/>
                <w:szCs w:val="20"/>
              </w:rPr>
            </w:pPr>
          </w:p>
          <w:p w14:paraId="6F128AAC" w14:textId="5F8BCE4D" w:rsidR="00427C5D" w:rsidRPr="00D20146" w:rsidRDefault="00427C5D" w:rsidP="00427C5D">
            <w:pPr>
              <w:rPr>
                <w:rFonts w:cs="Arial"/>
                <w:sz w:val="20"/>
                <w:szCs w:val="20"/>
              </w:rPr>
            </w:pPr>
          </w:p>
        </w:tc>
      </w:tr>
      <w:tr w:rsidR="00FC63C4" w:rsidRPr="00D20146" w14:paraId="0A921138" w14:textId="77777777" w:rsidTr="00074D9F">
        <w:tc>
          <w:tcPr>
            <w:tcW w:w="5098" w:type="dxa"/>
            <w:shd w:val="clear" w:color="auto" w:fill="auto"/>
            <w:tcMar>
              <w:top w:w="57" w:type="dxa"/>
              <w:bottom w:w="57" w:type="dxa"/>
            </w:tcMar>
          </w:tcPr>
          <w:p w14:paraId="039E9D33" w14:textId="57234B5A" w:rsidR="00614DBF" w:rsidRDefault="00FC63C4" w:rsidP="00FC63C4">
            <w:pPr>
              <w:pStyle w:val="Default"/>
              <w:rPr>
                <w:rFonts w:asciiTheme="minorHAnsi" w:hAnsiTheme="minorHAnsi"/>
                <w:b/>
                <w:sz w:val="20"/>
                <w:szCs w:val="20"/>
              </w:rPr>
            </w:pPr>
            <w:r w:rsidRPr="00614DBF">
              <w:rPr>
                <w:rFonts w:asciiTheme="minorHAnsi" w:hAnsiTheme="minorHAnsi" w:cstheme="minorHAnsi"/>
                <w:b/>
                <w:sz w:val="20"/>
                <w:szCs w:val="20"/>
                <w:u w:val="single"/>
              </w:rPr>
              <w:t>Extended school time</w:t>
            </w:r>
            <w:r w:rsidR="00614DBF" w:rsidRPr="00614DBF">
              <w:rPr>
                <w:rFonts w:asciiTheme="minorHAnsi" w:hAnsiTheme="minorHAnsi"/>
                <w:b/>
                <w:sz w:val="20"/>
                <w:szCs w:val="20"/>
              </w:rPr>
              <w:t xml:space="preserve">… </w:t>
            </w:r>
          </w:p>
          <w:p w14:paraId="0979E6A0" w14:textId="417C7E45" w:rsidR="00FC63C4" w:rsidRPr="00614DBF" w:rsidRDefault="00614DBF" w:rsidP="00FC63C4">
            <w:pPr>
              <w:pStyle w:val="Default"/>
              <w:rPr>
                <w:rFonts w:asciiTheme="minorHAnsi" w:hAnsiTheme="minorHAnsi"/>
                <w:sz w:val="20"/>
                <w:szCs w:val="20"/>
                <w:u w:val="single"/>
              </w:rPr>
            </w:pPr>
            <w:r w:rsidRPr="00614DBF">
              <w:rPr>
                <w:rFonts w:asciiTheme="minorHAnsi" w:hAnsiTheme="minorHAnsi"/>
                <w:b/>
                <w:sz w:val="20"/>
                <w:szCs w:val="20"/>
                <w:u w:val="single"/>
              </w:rPr>
              <w:t xml:space="preserve">Before/After </w:t>
            </w:r>
            <w:r>
              <w:rPr>
                <w:rFonts w:asciiTheme="minorHAnsi" w:hAnsiTheme="minorHAnsi"/>
                <w:b/>
                <w:sz w:val="20"/>
                <w:szCs w:val="20"/>
                <w:u w:val="single"/>
              </w:rPr>
              <w:t>school</w:t>
            </w:r>
            <w:r w:rsidRPr="00614DBF">
              <w:rPr>
                <w:rFonts w:asciiTheme="minorHAnsi" w:hAnsiTheme="minorHAnsi"/>
                <w:b/>
                <w:sz w:val="20"/>
                <w:szCs w:val="20"/>
                <w:u w:val="single"/>
              </w:rPr>
              <w:t xml:space="preserve"> focussed support clubs</w:t>
            </w:r>
          </w:p>
          <w:p w14:paraId="5BEDE0C0" w14:textId="77777777" w:rsidR="00D11429" w:rsidRDefault="00D11429" w:rsidP="00FC63C4">
            <w:pPr>
              <w:pStyle w:val="Default"/>
              <w:rPr>
                <w:rFonts w:asciiTheme="minorHAnsi" w:hAnsiTheme="minorHAnsi"/>
                <w:sz w:val="20"/>
                <w:szCs w:val="20"/>
              </w:rPr>
            </w:pPr>
          </w:p>
          <w:p w14:paraId="020FCE53" w14:textId="689ACFAA" w:rsidR="00FC63C4" w:rsidRPr="00D20146" w:rsidRDefault="00FC63C4" w:rsidP="00FC63C4">
            <w:pPr>
              <w:rPr>
                <w:rFonts w:cs="Arial"/>
                <w:sz w:val="20"/>
                <w:szCs w:val="20"/>
              </w:rPr>
            </w:pPr>
          </w:p>
        </w:tc>
        <w:tc>
          <w:tcPr>
            <w:tcW w:w="4678" w:type="dxa"/>
            <w:shd w:val="clear" w:color="auto" w:fill="auto"/>
            <w:tcMar>
              <w:top w:w="57" w:type="dxa"/>
              <w:bottom w:w="57" w:type="dxa"/>
            </w:tcMar>
          </w:tcPr>
          <w:p w14:paraId="645AC5A8" w14:textId="35ED5658" w:rsidR="00D11429" w:rsidRPr="00D20146" w:rsidRDefault="00C4462E" w:rsidP="00074D9F">
            <w:pPr>
              <w:pStyle w:val="Default"/>
              <w:rPr>
                <w:rFonts w:asciiTheme="minorHAnsi" w:hAnsiTheme="minorHAnsi"/>
                <w:sz w:val="20"/>
                <w:szCs w:val="20"/>
              </w:rPr>
            </w:pPr>
            <w:r w:rsidRPr="00FE5DD8">
              <w:rPr>
                <w:rFonts w:asciiTheme="minorHAnsi" w:hAnsiTheme="minorHAnsi"/>
                <w:color w:val="auto"/>
                <w:sz w:val="20"/>
                <w:szCs w:val="20"/>
              </w:rPr>
              <w:t>TAs to run health and well- being clubs for their bubble – spring ter</w:t>
            </w:r>
            <w:r w:rsidR="001C7657" w:rsidRPr="00FE5DD8">
              <w:rPr>
                <w:rFonts w:asciiTheme="minorHAnsi" w:hAnsiTheme="minorHAnsi"/>
                <w:color w:val="auto"/>
                <w:sz w:val="20"/>
                <w:szCs w:val="20"/>
              </w:rPr>
              <w:t>m ( as part of paid hours so no</w:t>
            </w:r>
            <w:r w:rsidRPr="00FE5DD8">
              <w:rPr>
                <w:rFonts w:asciiTheme="minorHAnsi" w:hAnsiTheme="minorHAnsi"/>
                <w:color w:val="auto"/>
                <w:sz w:val="20"/>
                <w:szCs w:val="20"/>
              </w:rPr>
              <w:t xml:space="preserve"> additional cost</w:t>
            </w:r>
            <w:r w:rsidRPr="001C7657">
              <w:rPr>
                <w:rFonts w:asciiTheme="minorHAnsi" w:hAnsiTheme="minorHAnsi"/>
                <w:color w:val="FF0000"/>
                <w:sz w:val="20"/>
                <w:szCs w:val="20"/>
              </w:rPr>
              <w:t>)</w:t>
            </w:r>
          </w:p>
        </w:tc>
        <w:tc>
          <w:tcPr>
            <w:tcW w:w="3119" w:type="dxa"/>
            <w:shd w:val="clear" w:color="auto" w:fill="auto"/>
            <w:tcMar>
              <w:top w:w="57" w:type="dxa"/>
              <w:bottom w:w="57" w:type="dxa"/>
            </w:tcMar>
          </w:tcPr>
          <w:p w14:paraId="363D0F13" w14:textId="77777777" w:rsidR="00FC63C4" w:rsidRDefault="00FC63C4" w:rsidP="00FC63C4">
            <w:pPr>
              <w:rPr>
                <w:rFonts w:cs="Arial"/>
                <w:sz w:val="20"/>
                <w:szCs w:val="20"/>
              </w:rPr>
            </w:pPr>
          </w:p>
          <w:p w14:paraId="5F7823F1" w14:textId="77777777" w:rsidR="00D32E62" w:rsidRDefault="00D32E62" w:rsidP="00FC63C4">
            <w:pPr>
              <w:rPr>
                <w:rFonts w:cs="Arial"/>
                <w:sz w:val="20"/>
                <w:szCs w:val="20"/>
              </w:rPr>
            </w:pPr>
          </w:p>
          <w:p w14:paraId="095D9D0B" w14:textId="032F68BA" w:rsidR="00D32E62" w:rsidRPr="00D20146" w:rsidRDefault="00D32E62" w:rsidP="00FC63C4">
            <w:pPr>
              <w:rPr>
                <w:rFonts w:cs="Arial"/>
                <w:sz w:val="20"/>
                <w:szCs w:val="20"/>
              </w:rPr>
            </w:pPr>
          </w:p>
        </w:tc>
        <w:tc>
          <w:tcPr>
            <w:tcW w:w="1134" w:type="dxa"/>
            <w:shd w:val="clear" w:color="auto" w:fill="auto"/>
            <w:tcMar>
              <w:top w:w="57" w:type="dxa"/>
              <w:bottom w:w="57" w:type="dxa"/>
            </w:tcMar>
          </w:tcPr>
          <w:p w14:paraId="7F9CD005" w14:textId="645FDF94" w:rsidR="00D32E62" w:rsidRDefault="00DD156C" w:rsidP="00FC63C4">
            <w:pPr>
              <w:rPr>
                <w:rFonts w:cs="Arial"/>
                <w:sz w:val="20"/>
                <w:szCs w:val="20"/>
              </w:rPr>
            </w:pPr>
            <w:r>
              <w:rPr>
                <w:rFonts w:cs="Arial"/>
                <w:sz w:val="20"/>
                <w:szCs w:val="20"/>
              </w:rPr>
              <w:t>SLT</w:t>
            </w:r>
          </w:p>
          <w:p w14:paraId="3DE5490D" w14:textId="77777777" w:rsidR="00D32E62" w:rsidRDefault="00D32E62" w:rsidP="00FC63C4">
            <w:pPr>
              <w:rPr>
                <w:rFonts w:cs="Arial"/>
                <w:sz w:val="20"/>
                <w:szCs w:val="20"/>
              </w:rPr>
            </w:pPr>
          </w:p>
          <w:p w14:paraId="20304DAB" w14:textId="77777777" w:rsidR="00D32E62" w:rsidRDefault="00D32E62" w:rsidP="00FC63C4">
            <w:pPr>
              <w:rPr>
                <w:rFonts w:cs="Arial"/>
                <w:sz w:val="20"/>
                <w:szCs w:val="20"/>
              </w:rPr>
            </w:pPr>
          </w:p>
          <w:p w14:paraId="2CCBF86C" w14:textId="4BDD9B92" w:rsidR="00D32E62" w:rsidRPr="00D20146" w:rsidRDefault="00D32E62" w:rsidP="00D32E62">
            <w:pPr>
              <w:rPr>
                <w:rFonts w:cs="Arial"/>
                <w:sz w:val="20"/>
                <w:szCs w:val="20"/>
              </w:rPr>
            </w:pPr>
          </w:p>
        </w:tc>
        <w:tc>
          <w:tcPr>
            <w:tcW w:w="1097" w:type="dxa"/>
            <w:shd w:val="clear" w:color="auto" w:fill="auto"/>
          </w:tcPr>
          <w:p w14:paraId="189BADF0" w14:textId="77777777" w:rsidR="00FC63C4" w:rsidRDefault="00FC63C4" w:rsidP="00FC63C4">
            <w:pPr>
              <w:rPr>
                <w:rFonts w:cs="Arial"/>
                <w:sz w:val="20"/>
                <w:szCs w:val="20"/>
              </w:rPr>
            </w:pPr>
          </w:p>
          <w:p w14:paraId="276C91AD" w14:textId="77777777" w:rsidR="00D32E62" w:rsidRDefault="00D32E62" w:rsidP="00FC63C4">
            <w:pPr>
              <w:rPr>
                <w:rFonts w:cs="Arial"/>
                <w:sz w:val="20"/>
                <w:szCs w:val="20"/>
              </w:rPr>
            </w:pPr>
          </w:p>
          <w:p w14:paraId="280608F3" w14:textId="0FA61E09" w:rsidR="00D32E62" w:rsidRPr="00D20146" w:rsidRDefault="00D32E62" w:rsidP="00D32E62">
            <w:pPr>
              <w:rPr>
                <w:rFonts w:cs="Arial"/>
                <w:sz w:val="20"/>
                <w:szCs w:val="20"/>
              </w:rPr>
            </w:pPr>
          </w:p>
        </w:tc>
      </w:tr>
      <w:tr w:rsidR="00614DBF" w:rsidRPr="00D20146" w14:paraId="46175A21" w14:textId="77777777" w:rsidTr="00FC63C4">
        <w:tc>
          <w:tcPr>
            <w:tcW w:w="5098" w:type="dxa"/>
            <w:tcMar>
              <w:top w:w="57" w:type="dxa"/>
              <w:bottom w:w="57" w:type="dxa"/>
            </w:tcMar>
          </w:tcPr>
          <w:p w14:paraId="37ADFAE2" w14:textId="30465FF6" w:rsidR="00614DBF" w:rsidRDefault="00614DBF" w:rsidP="00FC63C4">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Planning for pupils with SEND…</w:t>
            </w:r>
          </w:p>
          <w:p w14:paraId="6C7BF4D8" w14:textId="287E70B1" w:rsidR="00614DBF" w:rsidRPr="00614DBF" w:rsidRDefault="00614DBF" w:rsidP="00FC63C4">
            <w:pPr>
              <w:pStyle w:val="Default"/>
              <w:rPr>
                <w:rFonts w:asciiTheme="minorHAnsi" w:hAnsiTheme="minorHAnsi" w:cstheme="minorHAnsi"/>
                <w:b/>
                <w:sz w:val="20"/>
                <w:szCs w:val="20"/>
                <w:u w:val="single"/>
              </w:rPr>
            </w:pPr>
            <w:r>
              <w:rPr>
                <w:rFonts w:asciiTheme="minorHAnsi" w:hAnsiTheme="minorHAnsi" w:cstheme="minorHAnsi"/>
                <w:b/>
                <w:sz w:val="20"/>
                <w:szCs w:val="20"/>
                <w:u w:val="single"/>
              </w:rPr>
              <w:t>Intervention programme</w:t>
            </w:r>
          </w:p>
        </w:tc>
        <w:tc>
          <w:tcPr>
            <w:tcW w:w="4678" w:type="dxa"/>
            <w:tcMar>
              <w:top w:w="57" w:type="dxa"/>
              <w:bottom w:w="57" w:type="dxa"/>
            </w:tcMar>
          </w:tcPr>
          <w:p w14:paraId="272DA3C6" w14:textId="0C91712A" w:rsidR="00614DBF" w:rsidRDefault="00C4462E" w:rsidP="00FC63C4">
            <w:pPr>
              <w:pStyle w:val="Default"/>
              <w:rPr>
                <w:rFonts w:asciiTheme="minorHAnsi" w:hAnsiTheme="minorHAnsi"/>
                <w:b/>
                <w:i/>
                <w:sz w:val="20"/>
                <w:szCs w:val="20"/>
              </w:rPr>
            </w:pPr>
            <w:r>
              <w:rPr>
                <w:rFonts w:asciiTheme="minorHAnsi" w:hAnsiTheme="minorHAnsi"/>
                <w:b/>
                <w:i/>
                <w:sz w:val="20"/>
                <w:szCs w:val="20"/>
              </w:rPr>
              <w:t xml:space="preserve">Dyslexia online programme </w:t>
            </w:r>
            <w:r w:rsidR="001C7657">
              <w:rPr>
                <w:rFonts w:asciiTheme="minorHAnsi" w:hAnsiTheme="minorHAnsi"/>
                <w:b/>
                <w:i/>
                <w:sz w:val="20"/>
                <w:szCs w:val="20"/>
              </w:rPr>
              <w:t xml:space="preserve">– IDL </w:t>
            </w:r>
            <w:r w:rsidR="002D1F7C">
              <w:rPr>
                <w:rFonts w:asciiTheme="minorHAnsi" w:hAnsiTheme="minorHAnsi"/>
                <w:b/>
                <w:i/>
                <w:sz w:val="20"/>
                <w:szCs w:val="20"/>
              </w:rPr>
              <w:t>purchased</w:t>
            </w:r>
            <w:r w:rsidR="00FE5DD8">
              <w:rPr>
                <w:rFonts w:asciiTheme="minorHAnsi" w:hAnsiTheme="minorHAnsi"/>
                <w:b/>
                <w:i/>
                <w:sz w:val="20"/>
                <w:szCs w:val="20"/>
              </w:rPr>
              <w:t xml:space="preserve"> (£279</w:t>
            </w:r>
            <w:r w:rsidR="001C7657">
              <w:rPr>
                <w:rFonts w:asciiTheme="minorHAnsi" w:hAnsiTheme="minorHAnsi"/>
                <w:b/>
                <w:i/>
                <w:sz w:val="20"/>
                <w:szCs w:val="20"/>
              </w:rPr>
              <w:t xml:space="preserve">) </w:t>
            </w:r>
            <w:r>
              <w:rPr>
                <w:rFonts w:asciiTheme="minorHAnsi" w:hAnsiTheme="minorHAnsi"/>
                <w:b/>
                <w:i/>
                <w:sz w:val="20"/>
                <w:szCs w:val="20"/>
              </w:rPr>
              <w:t xml:space="preserve"> which ca</w:t>
            </w:r>
            <w:r w:rsidR="002D1F7C">
              <w:rPr>
                <w:rFonts w:asciiTheme="minorHAnsi" w:hAnsiTheme="minorHAnsi"/>
                <w:b/>
                <w:i/>
                <w:sz w:val="20"/>
                <w:szCs w:val="20"/>
              </w:rPr>
              <w:t>n also be used in event of self-</w:t>
            </w:r>
            <w:r>
              <w:rPr>
                <w:rFonts w:asciiTheme="minorHAnsi" w:hAnsiTheme="minorHAnsi"/>
                <w:b/>
                <w:i/>
                <w:sz w:val="20"/>
                <w:szCs w:val="20"/>
              </w:rPr>
              <w:t>isolation</w:t>
            </w:r>
          </w:p>
          <w:p w14:paraId="6A6CE8E5" w14:textId="0DC0BDE4" w:rsidR="001C7657" w:rsidRDefault="001C7657" w:rsidP="00FC63C4">
            <w:pPr>
              <w:pStyle w:val="Default"/>
              <w:rPr>
                <w:rFonts w:asciiTheme="minorHAnsi" w:hAnsiTheme="minorHAnsi"/>
                <w:b/>
                <w:i/>
                <w:sz w:val="20"/>
                <w:szCs w:val="20"/>
              </w:rPr>
            </w:pPr>
            <w:r>
              <w:rPr>
                <w:rFonts w:asciiTheme="minorHAnsi" w:hAnsiTheme="minorHAnsi"/>
                <w:b/>
                <w:i/>
                <w:sz w:val="20"/>
                <w:szCs w:val="20"/>
              </w:rPr>
              <w:t>Dyscalculia screen included</w:t>
            </w:r>
          </w:p>
        </w:tc>
        <w:tc>
          <w:tcPr>
            <w:tcW w:w="3119" w:type="dxa"/>
            <w:tcMar>
              <w:top w:w="57" w:type="dxa"/>
              <w:bottom w:w="57" w:type="dxa"/>
            </w:tcMar>
          </w:tcPr>
          <w:p w14:paraId="6F2F7EB7" w14:textId="77777777" w:rsidR="00614DBF" w:rsidRPr="00D20146" w:rsidRDefault="00614DBF" w:rsidP="00FC63C4">
            <w:pPr>
              <w:rPr>
                <w:rFonts w:cs="Arial"/>
                <w:sz w:val="20"/>
                <w:szCs w:val="20"/>
              </w:rPr>
            </w:pPr>
          </w:p>
        </w:tc>
        <w:tc>
          <w:tcPr>
            <w:tcW w:w="1134" w:type="dxa"/>
            <w:tcMar>
              <w:top w:w="57" w:type="dxa"/>
              <w:bottom w:w="57" w:type="dxa"/>
            </w:tcMar>
          </w:tcPr>
          <w:p w14:paraId="0C1D3768" w14:textId="22FBA088" w:rsidR="00614DBF" w:rsidRDefault="00DD156C" w:rsidP="00FC63C4">
            <w:pPr>
              <w:rPr>
                <w:rFonts w:cs="Arial"/>
                <w:sz w:val="20"/>
                <w:szCs w:val="20"/>
              </w:rPr>
            </w:pPr>
            <w:r>
              <w:rPr>
                <w:rFonts w:cs="Arial"/>
                <w:sz w:val="20"/>
                <w:szCs w:val="20"/>
              </w:rPr>
              <w:t>AB</w:t>
            </w:r>
          </w:p>
        </w:tc>
        <w:tc>
          <w:tcPr>
            <w:tcW w:w="1097" w:type="dxa"/>
          </w:tcPr>
          <w:p w14:paraId="57E34D3F" w14:textId="77777777" w:rsidR="00614DBF" w:rsidRDefault="00614DBF" w:rsidP="00FC63C4">
            <w:pPr>
              <w:rPr>
                <w:rFonts w:cs="Arial"/>
                <w:sz w:val="20"/>
                <w:szCs w:val="20"/>
              </w:rPr>
            </w:pPr>
          </w:p>
        </w:tc>
      </w:tr>
      <w:tr w:rsidR="00FC63C4" w:rsidRPr="00D20146" w14:paraId="62350F64" w14:textId="77777777" w:rsidTr="00196A87">
        <w:trPr>
          <w:trHeight w:hRule="exact" w:val="458"/>
        </w:trPr>
        <w:tc>
          <w:tcPr>
            <w:tcW w:w="14029" w:type="dxa"/>
            <w:gridSpan w:val="4"/>
            <w:tcMar>
              <w:top w:w="57" w:type="dxa"/>
              <w:bottom w:w="57" w:type="dxa"/>
            </w:tcMar>
          </w:tcPr>
          <w:p w14:paraId="20AB5B00" w14:textId="77777777" w:rsidR="00FC63C4" w:rsidRPr="009B5AD6" w:rsidRDefault="00FC63C4" w:rsidP="00FC63C4">
            <w:pPr>
              <w:jc w:val="right"/>
              <w:rPr>
                <w:rFonts w:cs="Arial"/>
                <w:color w:val="FF0000"/>
                <w:sz w:val="20"/>
                <w:szCs w:val="20"/>
              </w:rPr>
            </w:pPr>
            <w:r w:rsidRPr="009B5AD6">
              <w:rPr>
                <w:rFonts w:cs="Arial"/>
                <w:b/>
                <w:color w:val="FF0000"/>
                <w:sz w:val="20"/>
                <w:szCs w:val="20"/>
              </w:rPr>
              <w:t>Total budgeted cost</w:t>
            </w:r>
          </w:p>
        </w:tc>
        <w:tc>
          <w:tcPr>
            <w:tcW w:w="1097" w:type="dxa"/>
          </w:tcPr>
          <w:p w14:paraId="68CED7AE" w14:textId="29801CD1" w:rsidR="00FC63C4" w:rsidRPr="009B5AD6" w:rsidRDefault="00FE5DD8" w:rsidP="00FC63C4">
            <w:pPr>
              <w:rPr>
                <w:rFonts w:cs="Arial"/>
                <w:b/>
                <w:color w:val="FF0000"/>
                <w:sz w:val="20"/>
                <w:szCs w:val="20"/>
              </w:rPr>
            </w:pPr>
            <w:r>
              <w:rPr>
                <w:rFonts w:cs="Arial"/>
                <w:b/>
                <w:color w:val="FF0000"/>
                <w:sz w:val="20"/>
                <w:szCs w:val="20"/>
              </w:rPr>
              <w:t>£5079</w:t>
            </w:r>
          </w:p>
        </w:tc>
      </w:tr>
    </w:tbl>
    <w:p w14:paraId="02DF8567" w14:textId="77777777" w:rsidR="00395803" w:rsidRDefault="00395803" w:rsidP="0004731E">
      <w:pPr>
        <w:rPr>
          <w:sz w:val="18"/>
          <w:szCs w:val="18"/>
        </w:rPr>
      </w:pPr>
    </w:p>
    <w:p w14:paraId="1D12F554" w14:textId="77777777" w:rsidR="00D20146" w:rsidRDefault="00D20146" w:rsidP="0004731E">
      <w:pPr>
        <w:rPr>
          <w:sz w:val="18"/>
          <w:szCs w:val="18"/>
        </w:rPr>
      </w:pPr>
    </w:p>
    <w:tbl>
      <w:tblPr>
        <w:tblStyle w:val="TableGrid"/>
        <w:tblW w:w="0" w:type="auto"/>
        <w:tblInd w:w="-5" w:type="dxa"/>
        <w:tblLook w:val="04A0" w:firstRow="1" w:lastRow="0" w:firstColumn="1" w:lastColumn="0" w:noHBand="0" w:noVBand="1"/>
      </w:tblPr>
      <w:tblGrid>
        <w:gridCol w:w="4957"/>
        <w:gridCol w:w="4824"/>
        <w:gridCol w:w="3119"/>
        <w:gridCol w:w="1134"/>
        <w:gridCol w:w="1097"/>
      </w:tblGrid>
      <w:tr w:rsidR="00D20146" w:rsidRPr="00D20146" w14:paraId="19A868AA" w14:textId="77777777" w:rsidTr="006B2CD8">
        <w:trPr>
          <w:trHeight w:hRule="exact" w:val="312"/>
        </w:trPr>
        <w:tc>
          <w:tcPr>
            <w:tcW w:w="0" w:type="auto"/>
            <w:gridSpan w:val="5"/>
            <w:shd w:val="clear" w:color="auto" w:fill="0070C0"/>
            <w:tcMar>
              <w:top w:w="57" w:type="dxa"/>
              <w:bottom w:w="57" w:type="dxa"/>
            </w:tcMar>
          </w:tcPr>
          <w:p w14:paraId="7ADD5F92" w14:textId="7E2E2656" w:rsidR="00D20146" w:rsidRPr="00E67C36" w:rsidRDefault="00A779A1" w:rsidP="00E67C36">
            <w:pPr>
              <w:pStyle w:val="ListParagraph"/>
              <w:numPr>
                <w:ilvl w:val="0"/>
                <w:numId w:val="14"/>
              </w:numPr>
              <w:rPr>
                <w:rFonts w:cs="Arial"/>
                <w:b/>
                <w:sz w:val="20"/>
                <w:szCs w:val="20"/>
              </w:rPr>
            </w:pPr>
            <w:r>
              <w:rPr>
                <w:rFonts w:cs="Arial"/>
                <w:b/>
                <w:sz w:val="20"/>
                <w:szCs w:val="20"/>
              </w:rPr>
              <w:t>Wider Strategies</w:t>
            </w:r>
          </w:p>
        </w:tc>
      </w:tr>
      <w:tr w:rsidR="00443E49" w:rsidRPr="00D20146" w14:paraId="48B79200" w14:textId="77777777" w:rsidTr="006B2CD8">
        <w:tc>
          <w:tcPr>
            <w:tcW w:w="4957" w:type="dxa"/>
            <w:shd w:val="clear" w:color="auto" w:fill="FFFF00"/>
            <w:tcMar>
              <w:top w:w="57" w:type="dxa"/>
              <w:bottom w:w="57" w:type="dxa"/>
            </w:tcMar>
          </w:tcPr>
          <w:p w14:paraId="6CC408B6" w14:textId="77777777" w:rsidR="00443E49" w:rsidRPr="00D20146" w:rsidRDefault="00443E49" w:rsidP="00443E49">
            <w:pPr>
              <w:rPr>
                <w:rFonts w:cs="Arial"/>
                <w:b/>
                <w:sz w:val="20"/>
                <w:szCs w:val="20"/>
              </w:rPr>
            </w:pPr>
            <w:r w:rsidRPr="00D20146">
              <w:rPr>
                <w:rFonts w:cs="Arial"/>
                <w:b/>
                <w:sz w:val="20"/>
                <w:szCs w:val="20"/>
              </w:rPr>
              <w:t>Desired outcome</w:t>
            </w:r>
          </w:p>
        </w:tc>
        <w:tc>
          <w:tcPr>
            <w:tcW w:w="4824" w:type="dxa"/>
            <w:shd w:val="clear" w:color="auto" w:fill="FFFF00"/>
            <w:tcMar>
              <w:top w:w="57" w:type="dxa"/>
              <w:bottom w:w="57" w:type="dxa"/>
            </w:tcMar>
          </w:tcPr>
          <w:p w14:paraId="378F2ED8" w14:textId="77777777" w:rsidR="00443E49" w:rsidRPr="00D20146" w:rsidRDefault="00443E49" w:rsidP="00443E49">
            <w:pPr>
              <w:rPr>
                <w:rFonts w:cs="Arial"/>
                <w:b/>
                <w:sz w:val="20"/>
                <w:szCs w:val="20"/>
              </w:rPr>
            </w:pPr>
            <w:r w:rsidRPr="00D20146">
              <w:rPr>
                <w:rFonts w:cs="Arial"/>
                <w:b/>
                <w:sz w:val="20"/>
                <w:szCs w:val="20"/>
              </w:rPr>
              <w:t>Chosen action/approach</w:t>
            </w:r>
          </w:p>
        </w:tc>
        <w:tc>
          <w:tcPr>
            <w:tcW w:w="3119" w:type="dxa"/>
            <w:shd w:val="clear" w:color="auto" w:fill="FFFF00"/>
            <w:tcMar>
              <w:top w:w="57" w:type="dxa"/>
              <w:bottom w:w="57" w:type="dxa"/>
            </w:tcMar>
          </w:tcPr>
          <w:p w14:paraId="0B04F0B6" w14:textId="59947D2E" w:rsidR="00443E49" w:rsidRPr="00D20146" w:rsidRDefault="00443E49" w:rsidP="00443E49">
            <w:pPr>
              <w:rPr>
                <w:rFonts w:cs="Arial"/>
                <w:b/>
                <w:sz w:val="20"/>
                <w:szCs w:val="20"/>
              </w:rPr>
            </w:pPr>
            <w:r>
              <w:rPr>
                <w:rFonts w:cs="Arial"/>
                <w:b/>
                <w:sz w:val="20"/>
                <w:szCs w:val="20"/>
              </w:rPr>
              <w:t>Impact (once reviewed)</w:t>
            </w:r>
          </w:p>
        </w:tc>
        <w:tc>
          <w:tcPr>
            <w:tcW w:w="1134" w:type="dxa"/>
            <w:shd w:val="clear" w:color="auto" w:fill="FFFF00"/>
            <w:tcMar>
              <w:top w:w="57" w:type="dxa"/>
              <w:bottom w:w="57" w:type="dxa"/>
            </w:tcMar>
          </w:tcPr>
          <w:p w14:paraId="41623867" w14:textId="77777777" w:rsidR="00443E49" w:rsidRPr="00D20146" w:rsidRDefault="00443E49" w:rsidP="00443E49">
            <w:pPr>
              <w:rPr>
                <w:rFonts w:cs="Arial"/>
                <w:b/>
                <w:sz w:val="20"/>
                <w:szCs w:val="20"/>
              </w:rPr>
            </w:pPr>
            <w:r w:rsidRPr="00D20146">
              <w:rPr>
                <w:rFonts w:cs="Arial"/>
                <w:b/>
                <w:sz w:val="20"/>
                <w:szCs w:val="20"/>
              </w:rPr>
              <w:t>Staff lead</w:t>
            </w:r>
          </w:p>
        </w:tc>
        <w:tc>
          <w:tcPr>
            <w:tcW w:w="1097" w:type="dxa"/>
            <w:shd w:val="clear" w:color="auto" w:fill="FFFF00"/>
          </w:tcPr>
          <w:p w14:paraId="701AA1A1" w14:textId="64C9DCDF" w:rsidR="00443E49" w:rsidRPr="00D20146" w:rsidRDefault="00443E49" w:rsidP="00443E49">
            <w:pPr>
              <w:rPr>
                <w:rFonts w:cs="Arial"/>
                <w:b/>
                <w:sz w:val="20"/>
                <w:szCs w:val="20"/>
              </w:rPr>
            </w:pPr>
            <w:r>
              <w:rPr>
                <w:rFonts w:cs="Arial"/>
                <w:b/>
                <w:sz w:val="20"/>
                <w:szCs w:val="20"/>
              </w:rPr>
              <w:t>Review date</w:t>
            </w:r>
            <w:r w:rsidRPr="00D20146">
              <w:rPr>
                <w:rFonts w:cs="Arial"/>
                <w:b/>
                <w:sz w:val="20"/>
                <w:szCs w:val="20"/>
              </w:rPr>
              <w:t>?</w:t>
            </w:r>
          </w:p>
        </w:tc>
      </w:tr>
      <w:tr w:rsidR="00281156" w:rsidRPr="00D20146" w14:paraId="2C84BF6E" w14:textId="77777777" w:rsidTr="00074D9F">
        <w:tc>
          <w:tcPr>
            <w:tcW w:w="4957" w:type="dxa"/>
            <w:shd w:val="clear" w:color="auto" w:fill="auto"/>
            <w:tcMar>
              <w:top w:w="57" w:type="dxa"/>
              <w:bottom w:w="57" w:type="dxa"/>
            </w:tcMar>
          </w:tcPr>
          <w:p w14:paraId="2A703987" w14:textId="008F0973" w:rsidR="00281156" w:rsidRPr="00614DBF" w:rsidRDefault="00614DBF" w:rsidP="00A06E6A">
            <w:pPr>
              <w:rPr>
                <w:rFonts w:cs="Arial"/>
                <w:b/>
                <w:sz w:val="20"/>
                <w:szCs w:val="20"/>
                <w:u w:val="single"/>
              </w:rPr>
            </w:pPr>
            <w:r w:rsidRPr="00614DBF">
              <w:rPr>
                <w:rFonts w:cs="Arial"/>
                <w:b/>
                <w:sz w:val="20"/>
                <w:szCs w:val="20"/>
                <w:u w:val="single"/>
              </w:rPr>
              <w:t>Supporting parents/</w:t>
            </w:r>
            <w:r w:rsidR="00A53B99" w:rsidRPr="00614DBF">
              <w:rPr>
                <w:rFonts w:cs="Arial"/>
                <w:b/>
                <w:sz w:val="20"/>
                <w:szCs w:val="20"/>
                <w:u w:val="single"/>
              </w:rPr>
              <w:t>carers</w:t>
            </w:r>
            <w:r w:rsidRPr="00614DBF">
              <w:rPr>
                <w:rFonts w:cs="Arial"/>
                <w:b/>
                <w:sz w:val="20"/>
                <w:szCs w:val="20"/>
                <w:u w:val="single"/>
              </w:rPr>
              <w:t xml:space="preserve"> with pupils of different ages</w:t>
            </w:r>
            <w:r>
              <w:rPr>
                <w:rFonts w:cs="Arial"/>
                <w:b/>
                <w:sz w:val="20"/>
                <w:szCs w:val="20"/>
                <w:u w:val="single"/>
              </w:rPr>
              <w:t xml:space="preserve">… </w:t>
            </w:r>
            <w:r w:rsidR="009829C0">
              <w:rPr>
                <w:rFonts w:cs="Arial"/>
                <w:b/>
                <w:sz w:val="20"/>
                <w:szCs w:val="20"/>
                <w:u w:val="single"/>
              </w:rPr>
              <w:t xml:space="preserve">effective communication with </w:t>
            </w:r>
            <w:r>
              <w:rPr>
                <w:rFonts w:cs="Arial"/>
                <w:b/>
                <w:sz w:val="20"/>
                <w:szCs w:val="20"/>
                <w:u w:val="single"/>
              </w:rPr>
              <w:t>the wider community:</w:t>
            </w:r>
          </w:p>
          <w:p w14:paraId="669462C6" w14:textId="445949EC" w:rsidR="00A53B99" w:rsidRPr="00D20146" w:rsidRDefault="00A53B99" w:rsidP="00A06E6A">
            <w:pPr>
              <w:rPr>
                <w:rFonts w:cs="Arial"/>
                <w:sz w:val="20"/>
                <w:szCs w:val="20"/>
              </w:rPr>
            </w:pPr>
          </w:p>
        </w:tc>
        <w:tc>
          <w:tcPr>
            <w:tcW w:w="4824" w:type="dxa"/>
            <w:shd w:val="clear" w:color="auto" w:fill="auto"/>
            <w:tcMar>
              <w:top w:w="57" w:type="dxa"/>
              <w:bottom w:w="57" w:type="dxa"/>
            </w:tcMar>
          </w:tcPr>
          <w:p w14:paraId="28157736" w14:textId="2C674E9A" w:rsidR="00281156" w:rsidRPr="00FE5DD8" w:rsidRDefault="009142D9" w:rsidP="00E67C36">
            <w:pPr>
              <w:pStyle w:val="Default"/>
              <w:rPr>
                <w:rFonts w:asciiTheme="minorHAnsi" w:hAnsiTheme="minorHAnsi"/>
                <w:b/>
                <w:i/>
                <w:color w:val="auto"/>
                <w:sz w:val="20"/>
                <w:szCs w:val="20"/>
              </w:rPr>
            </w:pPr>
            <w:r w:rsidRPr="00FE5DD8">
              <w:rPr>
                <w:rFonts w:asciiTheme="minorHAnsi" w:hAnsiTheme="minorHAnsi"/>
                <w:b/>
                <w:i/>
                <w:color w:val="auto"/>
                <w:sz w:val="20"/>
                <w:szCs w:val="20"/>
              </w:rPr>
              <w:t xml:space="preserve">Services </w:t>
            </w:r>
            <w:r w:rsidR="00C4462E" w:rsidRPr="00FE5DD8">
              <w:rPr>
                <w:rFonts w:asciiTheme="minorHAnsi" w:hAnsiTheme="minorHAnsi"/>
                <w:b/>
                <w:i/>
                <w:color w:val="auto"/>
                <w:sz w:val="20"/>
                <w:szCs w:val="20"/>
              </w:rPr>
              <w:t>of additional independent ESW</w:t>
            </w:r>
            <w:r w:rsidR="003F3B89" w:rsidRPr="00FE5DD8">
              <w:rPr>
                <w:rFonts w:asciiTheme="minorHAnsi" w:hAnsiTheme="minorHAnsi"/>
                <w:b/>
                <w:i/>
                <w:color w:val="auto"/>
                <w:sz w:val="20"/>
                <w:szCs w:val="20"/>
              </w:rPr>
              <w:t xml:space="preserve"> to </w:t>
            </w:r>
            <w:r w:rsidRPr="00FE5DD8">
              <w:rPr>
                <w:rFonts w:asciiTheme="minorHAnsi" w:hAnsiTheme="minorHAnsi"/>
                <w:b/>
                <w:i/>
                <w:color w:val="auto"/>
                <w:sz w:val="20"/>
                <w:szCs w:val="20"/>
              </w:rPr>
              <w:t>support</w:t>
            </w:r>
            <w:r w:rsidR="00C4462E" w:rsidRPr="00FE5DD8">
              <w:rPr>
                <w:rFonts w:asciiTheme="minorHAnsi" w:hAnsiTheme="minorHAnsi"/>
                <w:b/>
                <w:i/>
                <w:color w:val="auto"/>
                <w:sz w:val="20"/>
                <w:szCs w:val="20"/>
              </w:rPr>
              <w:t xml:space="preserve"> attendance strat</w:t>
            </w:r>
            <w:r w:rsidRPr="00FE5DD8">
              <w:rPr>
                <w:rFonts w:asciiTheme="minorHAnsi" w:hAnsiTheme="minorHAnsi"/>
                <w:b/>
                <w:i/>
                <w:color w:val="auto"/>
                <w:sz w:val="20"/>
                <w:szCs w:val="20"/>
              </w:rPr>
              <w:t>egies, reiterate e</w:t>
            </w:r>
            <w:r w:rsidR="00C4462E" w:rsidRPr="00FE5DD8">
              <w:rPr>
                <w:rFonts w:asciiTheme="minorHAnsi" w:hAnsiTheme="minorHAnsi"/>
                <w:b/>
                <w:i/>
                <w:color w:val="auto"/>
                <w:sz w:val="20"/>
                <w:szCs w:val="20"/>
              </w:rPr>
              <w:t>xp</w:t>
            </w:r>
            <w:r w:rsidRPr="00FE5DD8">
              <w:rPr>
                <w:rFonts w:asciiTheme="minorHAnsi" w:hAnsiTheme="minorHAnsi"/>
                <w:b/>
                <w:i/>
                <w:color w:val="auto"/>
                <w:sz w:val="20"/>
                <w:szCs w:val="20"/>
              </w:rPr>
              <w:t xml:space="preserve">ectations </w:t>
            </w:r>
            <w:r w:rsidR="00C4462E" w:rsidRPr="00FE5DD8">
              <w:rPr>
                <w:rFonts w:asciiTheme="minorHAnsi" w:hAnsiTheme="minorHAnsi"/>
                <w:b/>
                <w:i/>
                <w:color w:val="auto"/>
                <w:sz w:val="20"/>
                <w:szCs w:val="20"/>
              </w:rPr>
              <w:t>and offer guidance and advice</w:t>
            </w:r>
            <w:r w:rsidR="002D1F7C" w:rsidRPr="00FE5DD8">
              <w:rPr>
                <w:rFonts w:asciiTheme="minorHAnsi" w:hAnsiTheme="minorHAnsi"/>
                <w:b/>
                <w:i/>
                <w:color w:val="auto"/>
                <w:sz w:val="20"/>
                <w:szCs w:val="20"/>
              </w:rPr>
              <w:t xml:space="preserve"> ( including around Covid absence)</w:t>
            </w:r>
            <w:r w:rsidR="00FE5DD8">
              <w:rPr>
                <w:rFonts w:asciiTheme="minorHAnsi" w:hAnsiTheme="minorHAnsi"/>
                <w:b/>
                <w:i/>
                <w:color w:val="auto"/>
                <w:sz w:val="20"/>
                <w:szCs w:val="20"/>
              </w:rPr>
              <w:t xml:space="preserve"> Cost TBC</w:t>
            </w:r>
            <w:r w:rsidR="001C7657" w:rsidRPr="00FE5DD8">
              <w:rPr>
                <w:rFonts w:asciiTheme="minorHAnsi" w:hAnsiTheme="minorHAnsi"/>
                <w:b/>
                <w:i/>
                <w:color w:val="auto"/>
                <w:sz w:val="20"/>
                <w:szCs w:val="20"/>
              </w:rPr>
              <w:t>.</w:t>
            </w:r>
          </w:p>
          <w:p w14:paraId="52C1B654" w14:textId="6C7C91CD" w:rsidR="001C7657" w:rsidRPr="00FE5DD8" w:rsidRDefault="001C7657" w:rsidP="00E67C36">
            <w:pPr>
              <w:pStyle w:val="Default"/>
              <w:rPr>
                <w:rFonts w:asciiTheme="minorHAnsi" w:hAnsiTheme="minorHAnsi"/>
                <w:b/>
                <w:i/>
                <w:color w:val="auto"/>
                <w:sz w:val="20"/>
                <w:szCs w:val="20"/>
              </w:rPr>
            </w:pPr>
          </w:p>
          <w:p w14:paraId="01F244C9" w14:textId="6599D51A" w:rsidR="001C7657" w:rsidRPr="00FE5DD8" w:rsidRDefault="00FE5DD8" w:rsidP="00E67C36">
            <w:pPr>
              <w:pStyle w:val="Default"/>
              <w:rPr>
                <w:rFonts w:asciiTheme="minorHAnsi" w:hAnsiTheme="minorHAnsi"/>
                <w:b/>
                <w:i/>
                <w:color w:val="auto"/>
                <w:sz w:val="20"/>
                <w:szCs w:val="20"/>
              </w:rPr>
            </w:pPr>
            <w:r>
              <w:rPr>
                <w:rFonts w:asciiTheme="minorHAnsi" w:hAnsiTheme="minorHAnsi"/>
                <w:b/>
                <w:i/>
                <w:color w:val="auto"/>
                <w:sz w:val="20"/>
                <w:szCs w:val="20"/>
              </w:rPr>
              <w:t>B</w:t>
            </w:r>
            <w:r w:rsidR="001C7657" w:rsidRPr="00FE5DD8">
              <w:rPr>
                <w:rFonts w:asciiTheme="minorHAnsi" w:hAnsiTheme="minorHAnsi"/>
                <w:b/>
                <w:i/>
                <w:color w:val="auto"/>
                <w:sz w:val="20"/>
                <w:szCs w:val="20"/>
              </w:rPr>
              <w:t>r</w:t>
            </w:r>
            <w:r>
              <w:rPr>
                <w:rFonts w:asciiTheme="minorHAnsi" w:hAnsiTheme="minorHAnsi"/>
                <w:b/>
                <w:i/>
                <w:color w:val="auto"/>
                <w:sz w:val="20"/>
                <w:szCs w:val="20"/>
              </w:rPr>
              <w:t>ierz Couns</w:t>
            </w:r>
            <w:r w:rsidR="001C7657" w:rsidRPr="00FE5DD8">
              <w:rPr>
                <w:rFonts w:asciiTheme="minorHAnsi" w:hAnsiTheme="minorHAnsi"/>
                <w:b/>
                <w:i/>
                <w:color w:val="auto"/>
                <w:sz w:val="20"/>
                <w:szCs w:val="20"/>
              </w:rPr>
              <w:t xml:space="preserve">elling services 1 day per week to continue into new financial year – support for anxiety and other </w:t>
            </w:r>
            <w:r w:rsidR="001C7657" w:rsidRPr="00FE5DD8">
              <w:rPr>
                <w:rFonts w:asciiTheme="minorHAnsi" w:hAnsiTheme="minorHAnsi"/>
                <w:b/>
                <w:i/>
                <w:color w:val="auto"/>
                <w:sz w:val="20"/>
                <w:szCs w:val="20"/>
              </w:rPr>
              <w:lastRenderedPageBreak/>
              <w:t xml:space="preserve">specific mental health concerns ( </w:t>
            </w:r>
            <w:r w:rsidR="002D1F7C" w:rsidRPr="00FE5DD8">
              <w:rPr>
                <w:rFonts w:asciiTheme="minorHAnsi" w:hAnsiTheme="minorHAnsi"/>
                <w:b/>
                <w:i/>
                <w:color w:val="auto"/>
                <w:sz w:val="20"/>
                <w:szCs w:val="20"/>
              </w:rPr>
              <w:t xml:space="preserve">£ </w:t>
            </w:r>
            <w:r>
              <w:rPr>
                <w:rFonts w:asciiTheme="minorHAnsi" w:hAnsiTheme="minorHAnsi"/>
                <w:b/>
                <w:i/>
                <w:color w:val="auto"/>
                <w:sz w:val="20"/>
                <w:szCs w:val="20"/>
              </w:rPr>
              <w:t>240 per day x 30 weeks = £7200</w:t>
            </w:r>
            <w:r w:rsidR="002D1F7C" w:rsidRPr="00FE5DD8">
              <w:rPr>
                <w:rFonts w:asciiTheme="minorHAnsi" w:hAnsiTheme="minorHAnsi"/>
                <w:b/>
                <w:i/>
                <w:color w:val="auto"/>
                <w:sz w:val="20"/>
                <w:szCs w:val="20"/>
              </w:rPr>
              <w:t xml:space="preserve">  </w:t>
            </w:r>
            <w:r w:rsidR="001C7657" w:rsidRPr="00FE5DD8">
              <w:rPr>
                <w:rFonts w:asciiTheme="minorHAnsi" w:hAnsiTheme="minorHAnsi"/>
                <w:b/>
                <w:i/>
                <w:color w:val="auto"/>
                <w:sz w:val="20"/>
                <w:szCs w:val="20"/>
              </w:rPr>
              <w:t>)</w:t>
            </w:r>
          </w:p>
          <w:p w14:paraId="24B47E87" w14:textId="77777777" w:rsidR="000079DF" w:rsidRDefault="000079DF" w:rsidP="00E67C36">
            <w:pPr>
              <w:pStyle w:val="Default"/>
              <w:rPr>
                <w:rFonts w:asciiTheme="minorHAnsi" w:hAnsiTheme="minorHAnsi"/>
                <w:b/>
                <w:i/>
                <w:sz w:val="20"/>
                <w:szCs w:val="20"/>
              </w:rPr>
            </w:pPr>
          </w:p>
          <w:p w14:paraId="3697696B" w14:textId="72DB0B9E" w:rsidR="005E34EA" w:rsidRPr="006C5CF1" w:rsidRDefault="005E34EA" w:rsidP="00074D9F">
            <w:pPr>
              <w:pStyle w:val="NormalWeb"/>
              <w:spacing w:before="0" w:beforeAutospacing="0" w:after="240" w:afterAutospacing="0"/>
              <w:rPr>
                <w:rFonts w:asciiTheme="minorHAnsi" w:hAnsiTheme="minorHAnsi"/>
                <w:b/>
                <w:i/>
                <w:color w:val="FF0000"/>
                <w:sz w:val="20"/>
                <w:szCs w:val="20"/>
              </w:rPr>
            </w:pPr>
          </w:p>
        </w:tc>
        <w:tc>
          <w:tcPr>
            <w:tcW w:w="3119" w:type="dxa"/>
            <w:shd w:val="clear" w:color="auto" w:fill="auto"/>
            <w:tcMar>
              <w:top w:w="57" w:type="dxa"/>
              <w:bottom w:w="57" w:type="dxa"/>
            </w:tcMar>
          </w:tcPr>
          <w:p w14:paraId="4B74D00D" w14:textId="77777777" w:rsidR="00281156" w:rsidRDefault="00281156" w:rsidP="00A06E6A">
            <w:pPr>
              <w:rPr>
                <w:rFonts w:cs="Arial"/>
                <w:sz w:val="20"/>
                <w:szCs w:val="20"/>
              </w:rPr>
            </w:pPr>
          </w:p>
          <w:p w14:paraId="5B5E628E" w14:textId="77777777" w:rsidR="005E34EA" w:rsidRDefault="005E34EA" w:rsidP="00A06E6A">
            <w:pPr>
              <w:rPr>
                <w:rFonts w:cs="Arial"/>
                <w:sz w:val="20"/>
                <w:szCs w:val="20"/>
              </w:rPr>
            </w:pPr>
          </w:p>
          <w:p w14:paraId="69B3FBF2" w14:textId="5859B01F" w:rsidR="005E34EA" w:rsidRPr="00D20146" w:rsidRDefault="005E34EA" w:rsidP="00A06E6A">
            <w:pPr>
              <w:rPr>
                <w:rFonts w:cs="Arial"/>
                <w:sz w:val="20"/>
                <w:szCs w:val="20"/>
              </w:rPr>
            </w:pPr>
          </w:p>
        </w:tc>
        <w:tc>
          <w:tcPr>
            <w:tcW w:w="1134" w:type="dxa"/>
            <w:shd w:val="clear" w:color="auto" w:fill="auto"/>
            <w:tcMar>
              <w:top w:w="57" w:type="dxa"/>
              <w:bottom w:w="57" w:type="dxa"/>
            </w:tcMar>
          </w:tcPr>
          <w:p w14:paraId="6AACA94A" w14:textId="008D1DB8" w:rsidR="001022B3" w:rsidRDefault="00DD156C" w:rsidP="00A06E6A">
            <w:pPr>
              <w:rPr>
                <w:rFonts w:cs="Arial"/>
                <w:sz w:val="20"/>
                <w:szCs w:val="20"/>
              </w:rPr>
            </w:pPr>
            <w:r>
              <w:rPr>
                <w:rFonts w:cs="Arial"/>
                <w:sz w:val="20"/>
                <w:szCs w:val="20"/>
              </w:rPr>
              <w:t>AS</w:t>
            </w:r>
          </w:p>
          <w:p w14:paraId="33D1C8C6" w14:textId="77777777" w:rsidR="005E34EA" w:rsidRDefault="005E34EA" w:rsidP="00A06E6A">
            <w:pPr>
              <w:rPr>
                <w:rFonts w:cs="Arial"/>
                <w:sz w:val="20"/>
                <w:szCs w:val="20"/>
              </w:rPr>
            </w:pPr>
          </w:p>
          <w:p w14:paraId="0F31ED57" w14:textId="77777777" w:rsidR="00DD156C" w:rsidRDefault="00DD156C" w:rsidP="00A06E6A">
            <w:pPr>
              <w:rPr>
                <w:rFonts w:cs="Arial"/>
                <w:sz w:val="20"/>
                <w:szCs w:val="20"/>
              </w:rPr>
            </w:pPr>
          </w:p>
          <w:p w14:paraId="638C8AD3" w14:textId="77777777" w:rsidR="00DD156C" w:rsidRDefault="00DD156C" w:rsidP="00A06E6A">
            <w:pPr>
              <w:rPr>
                <w:rFonts w:cs="Arial"/>
                <w:sz w:val="20"/>
                <w:szCs w:val="20"/>
              </w:rPr>
            </w:pPr>
          </w:p>
          <w:p w14:paraId="6B7B07F0" w14:textId="3F39EEE6" w:rsidR="00DD156C" w:rsidRPr="00D20146" w:rsidRDefault="00DD156C" w:rsidP="00A06E6A">
            <w:pPr>
              <w:rPr>
                <w:rFonts w:cs="Arial"/>
                <w:sz w:val="20"/>
                <w:szCs w:val="20"/>
              </w:rPr>
            </w:pPr>
            <w:r>
              <w:rPr>
                <w:rFonts w:cs="Arial"/>
                <w:sz w:val="20"/>
                <w:szCs w:val="20"/>
              </w:rPr>
              <w:t>AB/ AS</w:t>
            </w:r>
          </w:p>
        </w:tc>
        <w:tc>
          <w:tcPr>
            <w:tcW w:w="1097" w:type="dxa"/>
            <w:shd w:val="clear" w:color="auto" w:fill="auto"/>
          </w:tcPr>
          <w:p w14:paraId="69EC6251" w14:textId="657AEE06" w:rsidR="001022B3" w:rsidRPr="00D20146" w:rsidRDefault="001022B3" w:rsidP="00A06E6A">
            <w:pPr>
              <w:rPr>
                <w:rFonts w:cs="Arial"/>
                <w:sz w:val="20"/>
                <w:szCs w:val="20"/>
              </w:rPr>
            </w:pPr>
          </w:p>
        </w:tc>
      </w:tr>
      <w:tr w:rsidR="00A779A1" w:rsidRPr="00D20146" w14:paraId="3EF5D753" w14:textId="77777777" w:rsidTr="00640E1E">
        <w:tc>
          <w:tcPr>
            <w:tcW w:w="4957" w:type="dxa"/>
            <w:tcMar>
              <w:top w:w="57" w:type="dxa"/>
              <w:bottom w:w="57" w:type="dxa"/>
            </w:tcMar>
          </w:tcPr>
          <w:p w14:paraId="4AD772A3" w14:textId="5FBB7441" w:rsidR="00A779A1" w:rsidRDefault="009829C0" w:rsidP="00A06E6A">
            <w:pPr>
              <w:rPr>
                <w:rFonts w:cs="Arial"/>
                <w:b/>
                <w:sz w:val="20"/>
                <w:szCs w:val="20"/>
                <w:u w:val="single"/>
              </w:rPr>
            </w:pPr>
            <w:r>
              <w:rPr>
                <w:rFonts w:cs="Arial"/>
                <w:b/>
                <w:sz w:val="20"/>
                <w:szCs w:val="20"/>
                <w:u w:val="single"/>
              </w:rPr>
              <w:lastRenderedPageBreak/>
              <w:t xml:space="preserve">Ensuring access to technology… </w:t>
            </w:r>
          </w:p>
          <w:p w14:paraId="58622497" w14:textId="717B4C51" w:rsidR="009829C0" w:rsidRPr="009829C0" w:rsidRDefault="009829C0" w:rsidP="00A06E6A">
            <w:pPr>
              <w:rPr>
                <w:rFonts w:cs="Arial"/>
                <w:b/>
                <w:sz w:val="20"/>
                <w:szCs w:val="20"/>
                <w:u w:val="single"/>
              </w:rPr>
            </w:pPr>
            <w:r>
              <w:rPr>
                <w:rFonts w:cs="Arial"/>
                <w:b/>
                <w:sz w:val="20"/>
                <w:szCs w:val="20"/>
                <w:u w:val="single"/>
              </w:rPr>
              <w:t>Enabling all learners equal access to the provision:</w:t>
            </w:r>
          </w:p>
          <w:p w14:paraId="5E768EC7" w14:textId="77777777" w:rsidR="009F0C84" w:rsidRDefault="009F0C84" w:rsidP="00A06E6A">
            <w:pPr>
              <w:rPr>
                <w:rFonts w:cs="Arial"/>
                <w:sz w:val="20"/>
                <w:szCs w:val="20"/>
              </w:rPr>
            </w:pPr>
          </w:p>
          <w:p w14:paraId="32D5E501" w14:textId="6D88B7ED" w:rsidR="001022B3" w:rsidRPr="00D20146" w:rsidRDefault="001022B3" w:rsidP="00074D9F">
            <w:pPr>
              <w:rPr>
                <w:rFonts w:cs="Arial"/>
                <w:sz w:val="20"/>
                <w:szCs w:val="20"/>
              </w:rPr>
            </w:pPr>
          </w:p>
        </w:tc>
        <w:tc>
          <w:tcPr>
            <w:tcW w:w="4824" w:type="dxa"/>
            <w:tcMar>
              <w:top w:w="57" w:type="dxa"/>
              <w:bottom w:w="57" w:type="dxa"/>
            </w:tcMar>
          </w:tcPr>
          <w:p w14:paraId="020CCEC7" w14:textId="69AA02F1" w:rsidR="00A779A1" w:rsidRDefault="00C4462E" w:rsidP="00E67C36">
            <w:pPr>
              <w:pStyle w:val="Default"/>
              <w:rPr>
                <w:rFonts w:asciiTheme="minorHAnsi" w:hAnsiTheme="minorHAnsi"/>
                <w:b/>
                <w:i/>
                <w:sz w:val="20"/>
                <w:szCs w:val="20"/>
              </w:rPr>
            </w:pPr>
            <w:r>
              <w:rPr>
                <w:rFonts w:asciiTheme="minorHAnsi" w:hAnsiTheme="minorHAnsi"/>
                <w:b/>
                <w:i/>
                <w:sz w:val="20"/>
                <w:szCs w:val="20"/>
              </w:rPr>
              <w:t>Pur</w:t>
            </w:r>
            <w:r w:rsidR="009142D9">
              <w:rPr>
                <w:rFonts w:asciiTheme="minorHAnsi" w:hAnsiTheme="minorHAnsi"/>
                <w:b/>
                <w:i/>
                <w:sz w:val="20"/>
                <w:szCs w:val="20"/>
              </w:rPr>
              <w:t>chase of 68</w:t>
            </w:r>
            <w:r>
              <w:rPr>
                <w:rFonts w:asciiTheme="minorHAnsi" w:hAnsiTheme="minorHAnsi"/>
                <w:b/>
                <w:i/>
                <w:sz w:val="20"/>
                <w:szCs w:val="20"/>
              </w:rPr>
              <w:t xml:space="preserve"> Chromebooks (£</w:t>
            </w:r>
            <w:r w:rsidR="009142D9">
              <w:rPr>
                <w:rFonts w:asciiTheme="minorHAnsi" w:hAnsiTheme="minorHAnsi"/>
                <w:b/>
                <w:i/>
                <w:sz w:val="20"/>
                <w:szCs w:val="20"/>
              </w:rPr>
              <w:t xml:space="preserve"> 14824) to ensure pupils </w:t>
            </w:r>
            <w:r>
              <w:rPr>
                <w:rFonts w:asciiTheme="minorHAnsi" w:hAnsiTheme="minorHAnsi"/>
                <w:b/>
                <w:i/>
                <w:sz w:val="20"/>
                <w:szCs w:val="20"/>
              </w:rPr>
              <w:t>are able to access the quality online learning provided and to ensure they receive regular feedback from staff</w:t>
            </w:r>
          </w:p>
          <w:p w14:paraId="52BF25AA" w14:textId="14ACD714" w:rsidR="00CB48D9" w:rsidRPr="001022B3" w:rsidRDefault="00CB48D9" w:rsidP="00572901">
            <w:pPr>
              <w:pStyle w:val="Default"/>
              <w:jc w:val="right"/>
              <w:rPr>
                <w:rFonts w:asciiTheme="minorHAnsi" w:hAnsiTheme="minorHAnsi"/>
                <w:b/>
                <w:i/>
                <w:color w:val="FF0000"/>
                <w:sz w:val="20"/>
                <w:szCs w:val="20"/>
              </w:rPr>
            </w:pPr>
          </w:p>
        </w:tc>
        <w:tc>
          <w:tcPr>
            <w:tcW w:w="3119" w:type="dxa"/>
            <w:tcMar>
              <w:top w:w="57" w:type="dxa"/>
              <w:bottom w:w="57" w:type="dxa"/>
            </w:tcMar>
          </w:tcPr>
          <w:p w14:paraId="0A14BD7B" w14:textId="79D03417" w:rsidR="00A779A1" w:rsidRPr="00D20146" w:rsidRDefault="00A779A1" w:rsidP="00A06E6A">
            <w:pPr>
              <w:rPr>
                <w:rFonts w:cs="Arial"/>
                <w:sz w:val="20"/>
                <w:szCs w:val="20"/>
              </w:rPr>
            </w:pPr>
          </w:p>
        </w:tc>
        <w:tc>
          <w:tcPr>
            <w:tcW w:w="1134" w:type="dxa"/>
            <w:tcMar>
              <w:top w:w="57" w:type="dxa"/>
              <w:bottom w:w="57" w:type="dxa"/>
            </w:tcMar>
          </w:tcPr>
          <w:p w14:paraId="58B5DF8A" w14:textId="296231F3" w:rsidR="00DA30BD" w:rsidRPr="00D20146" w:rsidRDefault="00DD156C" w:rsidP="00A06E6A">
            <w:pPr>
              <w:rPr>
                <w:rFonts w:cs="Arial"/>
                <w:sz w:val="20"/>
                <w:szCs w:val="20"/>
              </w:rPr>
            </w:pPr>
            <w:r>
              <w:rPr>
                <w:rFonts w:cs="Arial"/>
                <w:sz w:val="20"/>
                <w:szCs w:val="20"/>
              </w:rPr>
              <w:t>SLT</w:t>
            </w:r>
          </w:p>
        </w:tc>
        <w:tc>
          <w:tcPr>
            <w:tcW w:w="1097" w:type="dxa"/>
          </w:tcPr>
          <w:p w14:paraId="544D9264" w14:textId="32992CC9" w:rsidR="00DA30BD" w:rsidRPr="00D20146" w:rsidRDefault="00DA30BD" w:rsidP="00A06E6A">
            <w:pPr>
              <w:rPr>
                <w:rFonts w:cs="Arial"/>
                <w:sz w:val="20"/>
                <w:szCs w:val="20"/>
              </w:rPr>
            </w:pPr>
          </w:p>
        </w:tc>
      </w:tr>
      <w:tr w:rsidR="00A779A1" w:rsidRPr="00D20146" w14:paraId="1940A65A" w14:textId="77777777" w:rsidTr="00640E1E">
        <w:tc>
          <w:tcPr>
            <w:tcW w:w="4957" w:type="dxa"/>
            <w:tcMar>
              <w:top w:w="57" w:type="dxa"/>
              <w:bottom w:w="57" w:type="dxa"/>
            </w:tcMar>
          </w:tcPr>
          <w:p w14:paraId="5E58009E" w14:textId="77777777" w:rsidR="00614DBF" w:rsidRDefault="00614DBF" w:rsidP="00A06E6A">
            <w:pPr>
              <w:rPr>
                <w:rFonts w:cs="Arial"/>
                <w:b/>
                <w:sz w:val="20"/>
                <w:szCs w:val="20"/>
                <w:u w:val="single"/>
              </w:rPr>
            </w:pPr>
            <w:r w:rsidRPr="00614DBF">
              <w:rPr>
                <w:rFonts w:cs="Arial"/>
                <w:b/>
                <w:sz w:val="20"/>
                <w:szCs w:val="20"/>
                <w:u w:val="single"/>
              </w:rPr>
              <w:t>Supporting pupils’ social, emotional and behavioural needs…</w:t>
            </w:r>
            <w:r>
              <w:rPr>
                <w:rFonts w:cs="Arial"/>
                <w:b/>
                <w:sz w:val="20"/>
                <w:szCs w:val="20"/>
                <w:u w:val="single"/>
              </w:rPr>
              <w:t xml:space="preserve"> </w:t>
            </w:r>
          </w:p>
          <w:p w14:paraId="39EAFCAE" w14:textId="7119A9AB" w:rsidR="009F0C84" w:rsidRPr="00614DBF" w:rsidRDefault="00614DBF" w:rsidP="00A06E6A">
            <w:pPr>
              <w:rPr>
                <w:rFonts w:cs="Arial"/>
                <w:b/>
                <w:sz w:val="20"/>
                <w:szCs w:val="20"/>
              </w:rPr>
            </w:pPr>
            <w:r>
              <w:rPr>
                <w:rFonts w:cs="Arial"/>
                <w:b/>
                <w:sz w:val="20"/>
                <w:szCs w:val="20"/>
                <w:u w:val="single"/>
              </w:rPr>
              <w:t>W</w:t>
            </w:r>
            <w:r w:rsidRPr="00614DBF">
              <w:rPr>
                <w:rFonts w:cs="Arial"/>
                <w:b/>
                <w:sz w:val="20"/>
                <w:szCs w:val="20"/>
                <w:u w:val="single"/>
              </w:rPr>
              <w:t>hole school recovery curriculum</w:t>
            </w:r>
            <w:r w:rsidR="009829C0">
              <w:rPr>
                <w:rFonts w:cs="Arial"/>
                <w:b/>
                <w:sz w:val="20"/>
                <w:szCs w:val="20"/>
                <w:u w:val="single"/>
              </w:rPr>
              <w:t>/SEL curriculum</w:t>
            </w:r>
            <w:r w:rsidRPr="00614DBF">
              <w:rPr>
                <w:rFonts w:cs="Arial"/>
                <w:b/>
                <w:sz w:val="20"/>
                <w:szCs w:val="20"/>
                <w:u w:val="single"/>
              </w:rPr>
              <w:t>:</w:t>
            </w:r>
          </w:p>
        </w:tc>
        <w:tc>
          <w:tcPr>
            <w:tcW w:w="4824" w:type="dxa"/>
            <w:tcMar>
              <w:top w:w="57" w:type="dxa"/>
              <w:bottom w:w="57" w:type="dxa"/>
            </w:tcMar>
          </w:tcPr>
          <w:p w14:paraId="54E71FCC" w14:textId="56C7BFE0" w:rsidR="001C7657" w:rsidRDefault="00C4462E" w:rsidP="001C7657">
            <w:pPr>
              <w:pStyle w:val="NormalWeb"/>
              <w:shd w:val="clear" w:color="auto" w:fill="F1F2F2"/>
              <w:spacing w:before="0" w:beforeAutospacing="0" w:after="0" w:afterAutospacing="0" w:line="270" w:lineRule="atLeast"/>
              <w:ind w:left="540" w:hanging="547"/>
              <w:rPr>
                <w:rFonts w:asciiTheme="minorHAnsi" w:hAnsiTheme="minorHAnsi" w:cstheme="minorHAnsi"/>
                <w:color w:val="000000"/>
                <w:sz w:val="16"/>
                <w:szCs w:val="16"/>
              </w:rPr>
            </w:pPr>
            <w:r>
              <w:rPr>
                <w:rFonts w:asciiTheme="minorHAnsi" w:hAnsiTheme="minorHAnsi"/>
                <w:b/>
                <w:i/>
                <w:sz w:val="20"/>
                <w:szCs w:val="20"/>
              </w:rPr>
              <w:t>Mind UP programme</w:t>
            </w:r>
            <w:r w:rsidR="001C7657">
              <w:rPr>
                <w:rFonts w:ascii="Tahoma" w:hAnsi="Tahoma" w:cs="Tahoma"/>
                <w:color w:val="000000"/>
                <w:sz w:val="27"/>
                <w:szCs w:val="27"/>
              </w:rPr>
              <w:t xml:space="preserve">  </w:t>
            </w:r>
            <w:r w:rsidR="001C7657" w:rsidRPr="008C516F">
              <w:rPr>
                <w:rFonts w:asciiTheme="minorHAnsi" w:hAnsiTheme="minorHAnsi" w:cstheme="minorHAnsi"/>
                <w:color w:val="000000"/>
                <w:sz w:val="16"/>
                <w:szCs w:val="16"/>
              </w:rPr>
              <w:t>Bett</w:t>
            </w:r>
            <w:r w:rsidR="008C516F">
              <w:rPr>
                <w:rFonts w:asciiTheme="minorHAnsi" w:hAnsiTheme="minorHAnsi" w:cstheme="minorHAnsi"/>
                <w:color w:val="000000"/>
                <w:sz w:val="16"/>
                <w:szCs w:val="16"/>
              </w:rPr>
              <w:t xml:space="preserve">er student outcomes </w:t>
            </w:r>
          </w:p>
          <w:p w14:paraId="4818D854" w14:textId="2E4EFB77" w:rsidR="008C516F" w:rsidRPr="008C516F" w:rsidRDefault="008C516F" w:rsidP="001C7657">
            <w:pPr>
              <w:pStyle w:val="NormalWeb"/>
              <w:shd w:val="clear" w:color="auto" w:fill="F1F2F2"/>
              <w:spacing w:before="0" w:beforeAutospacing="0" w:after="0" w:afterAutospacing="0" w:line="270" w:lineRule="atLeast"/>
              <w:ind w:left="540" w:hanging="547"/>
              <w:rPr>
                <w:rFonts w:asciiTheme="minorHAnsi" w:hAnsiTheme="minorHAnsi" w:cstheme="minorHAnsi"/>
                <w:color w:val="333333"/>
                <w:sz w:val="18"/>
                <w:szCs w:val="18"/>
              </w:rPr>
            </w:pPr>
            <w:r w:rsidRPr="008C516F">
              <w:rPr>
                <w:rFonts w:asciiTheme="minorHAnsi" w:hAnsiTheme="minorHAnsi"/>
                <w:b/>
                <w:i/>
                <w:sz w:val="18"/>
                <w:szCs w:val="18"/>
              </w:rPr>
              <w:t>- academic, attention and pro social</w:t>
            </w:r>
          </w:p>
          <w:p w14:paraId="41BBC8CD" w14:textId="77777777" w:rsidR="001C7657" w:rsidRPr="008C516F" w:rsidRDefault="001C7657" w:rsidP="001C7657">
            <w:pPr>
              <w:pStyle w:val="NormalWeb"/>
              <w:shd w:val="clear" w:color="auto" w:fill="F1F2F2"/>
              <w:spacing w:before="0" w:beforeAutospacing="0" w:after="0" w:afterAutospacing="0" w:line="270" w:lineRule="atLeast"/>
              <w:ind w:left="540" w:hanging="547"/>
              <w:rPr>
                <w:rFonts w:asciiTheme="minorHAnsi" w:hAnsiTheme="minorHAnsi" w:cstheme="minorHAnsi"/>
                <w:color w:val="333333"/>
                <w:sz w:val="18"/>
                <w:szCs w:val="18"/>
              </w:rPr>
            </w:pPr>
            <w:r w:rsidRPr="008C516F">
              <w:rPr>
                <w:rFonts w:asciiTheme="minorHAnsi" w:hAnsiTheme="minorHAnsi" w:cstheme="minorHAnsi"/>
                <w:color w:val="000000"/>
                <w:sz w:val="18"/>
                <w:szCs w:val="18"/>
              </w:rPr>
              <w:t>- Stronger peer relationships.</w:t>
            </w:r>
          </w:p>
          <w:p w14:paraId="5C132555" w14:textId="77777777" w:rsidR="001C7657" w:rsidRPr="008C516F" w:rsidRDefault="001C7657" w:rsidP="001C7657">
            <w:pPr>
              <w:pStyle w:val="NormalWeb"/>
              <w:shd w:val="clear" w:color="auto" w:fill="F1F2F2"/>
              <w:spacing w:before="0" w:beforeAutospacing="0" w:after="0" w:afterAutospacing="0" w:line="270" w:lineRule="atLeast"/>
              <w:ind w:left="540" w:hanging="547"/>
              <w:rPr>
                <w:rFonts w:asciiTheme="minorHAnsi" w:hAnsiTheme="minorHAnsi" w:cstheme="minorHAnsi"/>
                <w:color w:val="333333"/>
                <w:sz w:val="16"/>
                <w:szCs w:val="16"/>
              </w:rPr>
            </w:pPr>
            <w:r w:rsidRPr="008C516F">
              <w:rPr>
                <w:rFonts w:asciiTheme="minorHAnsi" w:hAnsiTheme="minorHAnsi" w:cstheme="minorHAnsi"/>
                <w:color w:val="000000"/>
                <w:sz w:val="16"/>
                <w:szCs w:val="16"/>
              </w:rPr>
              <w:t>- Enhanced strategies for self-regulation.</w:t>
            </w:r>
          </w:p>
          <w:p w14:paraId="658C04F2" w14:textId="77777777" w:rsidR="001C7657" w:rsidRPr="008C516F" w:rsidRDefault="001C7657" w:rsidP="001C7657">
            <w:pPr>
              <w:pStyle w:val="NormalWeb"/>
              <w:shd w:val="clear" w:color="auto" w:fill="F1F2F2"/>
              <w:spacing w:before="0" w:beforeAutospacing="0" w:after="0" w:afterAutospacing="0" w:line="270" w:lineRule="atLeast"/>
              <w:ind w:left="540" w:hanging="547"/>
              <w:rPr>
                <w:rFonts w:asciiTheme="minorHAnsi" w:hAnsiTheme="minorHAnsi" w:cstheme="minorHAnsi"/>
                <w:color w:val="333333"/>
                <w:sz w:val="16"/>
                <w:szCs w:val="16"/>
              </w:rPr>
            </w:pPr>
            <w:r w:rsidRPr="008C516F">
              <w:rPr>
                <w:rFonts w:asciiTheme="minorHAnsi" w:hAnsiTheme="minorHAnsi" w:cstheme="minorHAnsi"/>
                <w:color w:val="000000"/>
                <w:sz w:val="16"/>
                <w:szCs w:val="16"/>
              </w:rPr>
              <w:t>- Increased optimism, happiness and resilience.</w:t>
            </w:r>
          </w:p>
          <w:p w14:paraId="47A6944D" w14:textId="68AC7408" w:rsidR="001C7657" w:rsidRDefault="008C516F" w:rsidP="001C7657">
            <w:pPr>
              <w:pStyle w:val="NormalWeb"/>
              <w:shd w:val="clear" w:color="auto" w:fill="F1F2F2"/>
              <w:spacing w:before="0" w:beforeAutospacing="0" w:after="0" w:afterAutospacing="0" w:line="270" w:lineRule="atLeast"/>
              <w:ind w:left="540" w:hanging="547"/>
              <w:rPr>
                <w:rFonts w:ascii="Arial" w:hAnsi="Arial" w:cs="Arial"/>
                <w:color w:val="333333"/>
                <w:sz w:val="20"/>
                <w:szCs w:val="20"/>
              </w:rPr>
            </w:pPr>
            <w:r>
              <w:rPr>
                <w:rFonts w:asciiTheme="minorHAnsi" w:hAnsiTheme="minorHAnsi" w:cstheme="minorHAnsi"/>
                <w:color w:val="000000"/>
                <w:sz w:val="16"/>
                <w:szCs w:val="16"/>
              </w:rPr>
              <w:t>- Reduced stress and anxiety</w:t>
            </w:r>
            <w:r w:rsidR="001C7657">
              <w:rPr>
                <w:rFonts w:ascii="Tahoma" w:hAnsi="Tahoma" w:cs="Tahoma"/>
                <w:color w:val="000000"/>
                <w:sz w:val="27"/>
                <w:szCs w:val="27"/>
              </w:rPr>
              <w:t>.</w:t>
            </w:r>
          </w:p>
          <w:p w14:paraId="20840AC7" w14:textId="7A73D54E" w:rsidR="00A779A1" w:rsidRDefault="00C4462E" w:rsidP="00E67C36">
            <w:pPr>
              <w:pStyle w:val="Default"/>
              <w:rPr>
                <w:rFonts w:asciiTheme="minorHAnsi" w:hAnsiTheme="minorHAnsi"/>
                <w:b/>
                <w:i/>
                <w:sz w:val="20"/>
                <w:szCs w:val="20"/>
              </w:rPr>
            </w:pPr>
            <w:r>
              <w:rPr>
                <w:rFonts w:asciiTheme="minorHAnsi" w:hAnsiTheme="minorHAnsi"/>
                <w:b/>
                <w:i/>
                <w:sz w:val="20"/>
                <w:szCs w:val="20"/>
              </w:rPr>
              <w:t xml:space="preserve"> (£</w:t>
            </w:r>
            <w:r w:rsidR="00FE5DD8">
              <w:rPr>
                <w:rFonts w:asciiTheme="minorHAnsi" w:hAnsiTheme="minorHAnsi"/>
                <w:b/>
                <w:i/>
                <w:sz w:val="20"/>
                <w:szCs w:val="20"/>
              </w:rPr>
              <w:t>TBC</w:t>
            </w:r>
            <w:r>
              <w:rPr>
                <w:rFonts w:asciiTheme="minorHAnsi" w:hAnsiTheme="minorHAnsi"/>
                <w:b/>
                <w:i/>
                <w:sz w:val="20"/>
                <w:szCs w:val="20"/>
              </w:rPr>
              <w:t>)</w:t>
            </w:r>
          </w:p>
          <w:p w14:paraId="46F1CDFE" w14:textId="77777777" w:rsidR="00C4462E" w:rsidRDefault="00C4462E" w:rsidP="00E67C36">
            <w:pPr>
              <w:pStyle w:val="Default"/>
              <w:rPr>
                <w:rFonts w:asciiTheme="minorHAnsi" w:hAnsiTheme="minorHAnsi"/>
                <w:b/>
                <w:i/>
                <w:sz w:val="20"/>
                <w:szCs w:val="20"/>
              </w:rPr>
            </w:pPr>
          </w:p>
          <w:p w14:paraId="06EC7708" w14:textId="03B54E23" w:rsidR="00C4462E" w:rsidRPr="00D20146" w:rsidRDefault="00C4462E" w:rsidP="00E67C36">
            <w:pPr>
              <w:pStyle w:val="Default"/>
              <w:rPr>
                <w:rFonts w:asciiTheme="minorHAnsi" w:hAnsiTheme="minorHAnsi"/>
                <w:b/>
                <w:i/>
                <w:sz w:val="20"/>
                <w:szCs w:val="20"/>
              </w:rPr>
            </w:pPr>
            <w:r w:rsidRPr="00FE5DD8">
              <w:rPr>
                <w:rFonts w:asciiTheme="minorHAnsi" w:hAnsiTheme="minorHAnsi"/>
                <w:b/>
                <w:i/>
                <w:color w:val="auto"/>
                <w:sz w:val="20"/>
                <w:szCs w:val="20"/>
              </w:rPr>
              <w:t>English and Maths Leads have met with all staff to outline key priorities for this academic year</w:t>
            </w:r>
            <w:r w:rsidR="008C516F" w:rsidRPr="00FE5DD8">
              <w:rPr>
                <w:rFonts w:asciiTheme="minorHAnsi" w:hAnsiTheme="minorHAnsi"/>
                <w:b/>
                <w:i/>
                <w:color w:val="auto"/>
                <w:sz w:val="20"/>
                <w:szCs w:val="20"/>
              </w:rPr>
              <w:t xml:space="preserve"> (recovery curriculum). </w:t>
            </w:r>
            <w:r w:rsidRPr="00FE5DD8">
              <w:rPr>
                <w:rFonts w:asciiTheme="minorHAnsi" w:hAnsiTheme="minorHAnsi"/>
                <w:b/>
                <w:i/>
                <w:color w:val="auto"/>
                <w:sz w:val="20"/>
                <w:szCs w:val="20"/>
              </w:rPr>
              <w:t>Additional time is allocate for core subjects as agreed with YBLs but the broad balanced curriculum is still taught and robustly monitored (SL release (£1200 equivalent to 6 days cover if required)</w:t>
            </w:r>
          </w:p>
        </w:tc>
        <w:tc>
          <w:tcPr>
            <w:tcW w:w="3119" w:type="dxa"/>
            <w:tcMar>
              <w:top w:w="57" w:type="dxa"/>
              <w:bottom w:w="57" w:type="dxa"/>
            </w:tcMar>
          </w:tcPr>
          <w:p w14:paraId="389F1CE3" w14:textId="34F1BE5A" w:rsidR="00A779A1" w:rsidRPr="00D20146" w:rsidRDefault="00A779A1" w:rsidP="00A06E6A">
            <w:pPr>
              <w:rPr>
                <w:rFonts w:cs="Arial"/>
                <w:sz w:val="20"/>
                <w:szCs w:val="20"/>
              </w:rPr>
            </w:pPr>
          </w:p>
        </w:tc>
        <w:tc>
          <w:tcPr>
            <w:tcW w:w="1134" w:type="dxa"/>
            <w:tcMar>
              <w:top w:w="57" w:type="dxa"/>
              <w:bottom w:w="57" w:type="dxa"/>
            </w:tcMar>
          </w:tcPr>
          <w:p w14:paraId="13D70E18" w14:textId="77777777" w:rsidR="00A779A1" w:rsidRDefault="00DD156C" w:rsidP="00A06E6A">
            <w:pPr>
              <w:rPr>
                <w:rFonts w:cs="Arial"/>
                <w:sz w:val="20"/>
                <w:szCs w:val="20"/>
              </w:rPr>
            </w:pPr>
            <w:r>
              <w:rPr>
                <w:rFonts w:cs="Arial"/>
                <w:sz w:val="20"/>
                <w:szCs w:val="20"/>
              </w:rPr>
              <w:t>AB</w:t>
            </w:r>
          </w:p>
          <w:p w14:paraId="251EF95B" w14:textId="77777777" w:rsidR="00DD156C" w:rsidRDefault="00DD156C" w:rsidP="00A06E6A">
            <w:pPr>
              <w:rPr>
                <w:rFonts w:cs="Arial"/>
                <w:sz w:val="20"/>
                <w:szCs w:val="20"/>
              </w:rPr>
            </w:pPr>
          </w:p>
          <w:p w14:paraId="2BAA9E3F" w14:textId="77777777" w:rsidR="00DD156C" w:rsidRDefault="00DD156C" w:rsidP="00A06E6A">
            <w:pPr>
              <w:rPr>
                <w:rFonts w:cs="Arial"/>
                <w:sz w:val="20"/>
                <w:szCs w:val="20"/>
              </w:rPr>
            </w:pPr>
          </w:p>
          <w:p w14:paraId="60D43885" w14:textId="77777777" w:rsidR="00DD156C" w:rsidRDefault="00DD156C" w:rsidP="00A06E6A">
            <w:pPr>
              <w:rPr>
                <w:rFonts w:cs="Arial"/>
                <w:sz w:val="20"/>
                <w:szCs w:val="20"/>
              </w:rPr>
            </w:pPr>
          </w:p>
          <w:p w14:paraId="51809ABC" w14:textId="77777777" w:rsidR="00DD156C" w:rsidRDefault="00DD156C" w:rsidP="00A06E6A">
            <w:pPr>
              <w:rPr>
                <w:rFonts w:cs="Arial"/>
                <w:sz w:val="20"/>
                <w:szCs w:val="20"/>
              </w:rPr>
            </w:pPr>
          </w:p>
          <w:p w14:paraId="666E1E0A" w14:textId="77777777" w:rsidR="00DD156C" w:rsidRDefault="00DD156C" w:rsidP="00A06E6A">
            <w:pPr>
              <w:rPr>
                <w:rFonts w:cs="Arial"/>
                <w:sz w:val="20"/>
                <w:szCs w:val="20"/>
              </w:rPr>
            </w:pPr>
          </w:p>
          <w:p w14:paraId="2D6B7C82" w14:textId="77777777" w:rsidR="00DD156C" w:rsidRDefault="00DD156C" w:rsidP="00A06E6A">
            <w:pPr>
              <w:rPr>
                <w:rFonts w:cs="Arial"/>
                <w:sz w:val="20"/>
                <w:szCs w:val="20"/>
              </w:rPr>
            </w:pPr>
          </w:p>
          <w:p w14:paraId="4B240608" w14:textId="118EC006" w:rsidR="00DD156C" w:rsidRPr="00D20146" w:rsidRDefault="00DD156C" w:rsidP="00A06E6A">
            <w:pPr>
              <w:rPr>
                <w:rFonts w:cs="Arial"/>
                <w:sz w:val="20"/>
                <w:szCs w:val="20"/>
              </w:rPr>
            </w:pPr>
            <w:r>
              <w:rPr>
                <w:rFonts w:cs="Arial"/>
                <w:sz w:val="20"/>
                <w:szCs w:val="20"/>
              </w:rPr>
              <w:t>SLT</w:t>
            </w:r>
            <w:bookmarkStart w:id="0" w:name="_GoBack"/>
            <w:bookmarkEnd w:id="0"/>
          </w:p>
        </w:tc>
        <w:tc>
          <w:tcPr>
            <w:tcW w:w="1097" w:type="dxa"/>
          </w:tcPr>
          <w:p w14:paraId="40084B61" w14:textId="7B2D1F00" w:rsidR="00A779A1" w:rsidRPr="00D20146" w:rsidRDefault="00DD156C" w:rsidP="00A06E6A">
            <w:pPr>
              <w:rPr>
                <w:rFonts w:cs="Arial"/>
                <w:sz w:val="20"/>
                <w:szCs w:val="20"/>
              </w:rPr>
            </w:pPr>
            <w:r>
              <w:rPr>
                <w:rFonts w:cs="Arial"/>
                <w:sz w:val="20"/>
                <w:szCs w:val="20"/>
              </w:rPr>
              <w:t>£23 224</w:t>
            </w:r>
          </w:p>
        </w:tc>
      </w:tr>
      <w:tr w:rsidR="00D20146" w:rsidRPr="00D20146" w14:paraId="0FC53CB0" w14:textId="77777777" w:rsidTr="006B2CD8">
        <w:tc>
          <w:tcPr>
            <w:tcW w:w="14034" w:type="dxa"/>
            <w:gridSpan w:val="4"/>
            <w:shd w:val="clear" w:color="auto" w:fill="FFFF00"/>
            <w:tcMar>
              <w:top w:w="57" w:type="dxa"/>
              <w:bottom w:w="57" w:type="dxa"/>
            </w:tcMar>
          </w:tcPr>
          <w:p w14:paraId="7BB0980E" w14:textId="1373366B" w:rsidR="00D20146" w:rsidRPr="00D20146" w:rsidRDefault="00D20146" w:rsidP="00A06E6A">
            <w:pPr>
              <w:jc w:val="right"/>
              <w:rPr>
                <w:rFonts w:cs="Arial"/>
                <w:b/>
                <w:sz w:val="20"/>
                <w:szCs w:val="20"/>
              </w:rPr>
            </w:pPr>
            <w:r w:rsidRPr="00D20146">
              <w:rPr>
                <w:rFonts w:cs="Arial"/>
                <w:b/>
                <w:sz w:val="20"/>
                <w:szCs w:val="20"/>
              </w:rPr>
              <w:t>Total budgeted cost</w:t>
            </w:r>
          </w:p>
        </w:tc>
        <w:tc>
          <w:tcPr>
            <w:tcW w:w="1097" w:type="dxa"/>
          </w:tcPr>
          <w:p w14:paraId="40C63AA9" w14:textId="3E84CA2D" w:rsidR="00D20146" w:rsidRPr="00D20146" w:rsidRDefault="00DD156C" w:rsidP="00E67C36">
            <w:pPr>
              <w:rPr>
                <w:rFonts w:cs="Arial"/>
                <w:b/>
                <w:sz w:val="20"/>
                <w:szCs w:val="20"/>
              </w:rPr>
            </w:pPr>
            <w:r>
              <w:rPr>
                <w:rFonts w:cs="Arial"/>
                <w:b/>
                <w:sz w:val="20"/>
                <w:szCs w:val="20"/>
              </w:rPr>
              <w:t>£33,803</w:t>
            </w:r>
          </w:p>
        </w:tc>
      </w:tr>
      <w:tr w:rsidR="0046557F" w:rsidRPr="00D20146" w14:paraId="3851A2B5" w14:textId="77777777" w:rsidTr="006B2CD8">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5FE1402E" w14:textId="6E43472F" w:rsidR="0046557F" w:rsidRPr="00D20146" w:rsidRDefault="0046557F" w:rsidP="00A06E6A">
            <w:pPr>
              <w:jc w:val="right"/>
              <w:rPr>
                <w:rFonts w:cs="Arial"/>
                <w:b/>
                <w:sz w:val="20"/>
                <w:szCs w:val="20"/>
              </w:rPr>
            </w:pPr>
            <w:r>
              <w:rPr>
                <w:rFonts w:cs="Arial"/>
                <w:b/>
                <w:sz w:val="20"/>
                <w:szCs w:val="20"/>
              </w:rPr>
              <w:t>Cost paid through Covid Catch-Up</w:t>
            </w:r>
          </w:p>
        </w:tc>
        <w:tc>
          <w:tcPr>
            <w:tcW w:w="1097" w:type="dxa"/>
            <w:tcBorders>
              <w:top w:val="single" w:sz="12" w:space="0" w:color="auto"/>
              <w:left w:val="single" w:sz="12" w:space="0" w:color="auto"/>
              <w:bottom w:val="single" w:sz="12" w:space="0" w:color="auto"/>
              <w:right w:val="single" w:sz="12" w:space="0" w:color="auto"/>
            </w:tcBorders>
          </w:tcPr>
          <w:p w14:paraId="5F681DF1" w14:textId="493B82B9" w:rsidR="0046557F" w:rsidRPr="00DD156C" w:rsidRDefault="00DD156C" w:rsidP="00E67C36">
            <w:pPr>
              <w:rPr>
                <w:rFonts w:cs="Arial"/>
                <w:b/>
                <w:sz w:val="20"/>
                <w:szCs w:val="20"/>
              </w:rPr>
            </w:pPr>
            <w:r w:rsidRPr="00DD156C">
              <w:rPr>
                <w:rFonts w:cs="Arial"/>
                <w:b/>
                <w:sz w:val="20"/>
                <w:szCs w:val="20"/>
              </w:rPr>
              <w:t>£27,600</w:t>
            </w:r>
          </w:p>
        </w:tc>
      </w:tr>
      <w:tr w:rsidR="0046557F" w:rsidRPr="00D20146" w14:paraId="0A04F4BC" w14:textId="77777777" w:rsidTr="006B2CD8">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05065A6D" w14:textId="01020395" w:rsidR="0046557F" w:rsidRPr="00D20146" w:rsidRDefault="0046557F" w:rsidP="00A06E6A">
            <w:pPr>
              <w:jc w:val="right"/>
              <w:rPr>
                <w:rFonts w:cs="Arial"/>
                <w:b/>
                <w:sz w:val="20"/>
                <w:szCs w:val="20"/>
              </w:rPr>
            </w:pPr>
            <w:r>
              <w:rPr>
                <w:rFonts w:cs="Arial"/>
                <w:b/>
                <w:sz w:val="20"/>
                <w:szCs w:val="20"/>
              </w:rPr>
              <w:t>Cost paid through charitable donations</w:t>
            </w:r>
          </w:p>
        </w:tc>
        <w:tc>
          <w:tcPr>
            <w:tcW w:w="1097" w:type="dxa"/>
            <w:tcBorders>
              <w:top w:val="single" w:sz="12" w:space="0" w:color="auto"/>
              <w:left w:val="single" w:sz="12" w:space="0" w:color="auto"/>
              <w:bottom w:val="single" w:sz="12" w:space="0" w:color="auto"/>
              <w:right w:val="single" w:sz="12" w:space="0" w:color="auto"/>
            </w:tcBorders>
          </w:tcPr>
          <w:p w14:paraId="5FC7AB56" w14:textId="40138E01" w:rsidR="0046557F" w:rsidRPr="00DD156C" w:rsidRDefault="00DD156C" w:rsidP="00E67C36">
            <w:pPr>
              <w:rPr>
                <w:rFonts w:cs="Arial"/>
                <w:b/>
                <w:sz w:val="20"/>
                <w:szCs w:val="20"/>
              </w:rPr>
            </w:pPr>
            <w:r w:rsidRPr="00DD156C">
              <w:rPr>
                <w:rFonts w:cs="Arial"/>
                <w:b/>
                <w:sz w:val="20"/>
                <w:szCs w:val="20"/>
              </w:rPr>
              <w:t>0</w:t>
            </w:r>
          </w:p>
        </w:tc>
      </w:tr>
      <w:tr w:rsidR="0046557F" w:rsidRPr="00D20146" w14:paraId="08B9F09A" w14:textId="77777777" w:rsidTr="006B2CD8">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FFFF00"/>
            <w:tcMar>
              <w:top w:w="57" w:type="dxa"/>
              <w:bottom w:w="57" w:type="dxa"/>
            </w:tcMar>
          </w:tcPr>
          <w:p w14:paraId="729802DE" w14:textId="6AE81790" w:rsidR="0046557F" w:rsidRPr="00D20146" w:rsidRDefault="0046557F" w:rsidP="00A06E6A">
            <w:pPr>
              <w:jc w:val="right"/>
              <w:rPr>
                <w:rFonts w:cs="Arial"/>
                <w:b/>
                <w:sz w:val="20"/>
                <w:szCs w:val="20"/>
              </w:rPr>
            </w:pPr>
            <w:r>
              <w:rPr>
                <w:rFonts w:cs="Arial"/>
                <w:b/>
                <w:sz w:val="20"/>
                <w:szCs w:val="20"/>
              </w:rPr>
              <w:t>Cost paid through school budget</w:t>
            </w:r>
          </w:p>
        </w:tc>
        <w:tc>
          <w:tcPr>
            <w:tcW w:w="1097" w:type="dxa"/>
            <w:tcBorders>
              <w:top w:val="single" w:sz="12" w:space="0" w:color="auto"/>
              <w:left w:val="single" w:sz="12" w:space="0" w:color="auto"/>
              <w:bottom w:val="single" w:sz="12" w:space="0" w:color="auto"/>
              <w:right w:val="single" w:sz="12" w:space="0" w:color="auto"/>
            </w:tcBorders>
          </w:tcPr>
          <w:p w14:paraId="4CB2F6FC" w14:textId="2F503F79" w:rsidR="0046557F" w:rsidRPr="00DD156C" w:rsidRDefault="00DD156C" w:rsidP="00E67C36">
            <w:pPr>
              <w:rPr>
                <w:rFonts w:cs="Arial"/>
                <w:b/>
                <w:sz w:val="20"/>
                <w:szCs w:val="20"/>
              </w:rPr>
            </w:pPr>
            <w:r w:rsidRPr="00DD156C">
              <w:rPr>
                <w:rFonts w:cs="Arial"/>
                <w:b/>
                <w:sz w:val="20"/>
                <w:szCs w:val="20"/>
              </w:rPr>
              <w:t>£6203</w:t>
            </w:r>
          </w:p>
        </w:tc>
      </w:tr>
      <w:tr w:rsidR="00640E1E" w:rsidRPr="00D20146" w14:paraId="396B335D" w14:textId="77777777" w:rsidTr="006B2CD8">
        <w:trPr>
          <w:gridBefore w:val="2"/>
          <w:wBefore w:w="9781" w:type="dxa"/>
        </w:trPr>
        <w:tc>
          <w:tcPr>
            <w:tcW w:w="4253" w:type="dxa"/>
            <w:gridSpan w:val="2"/>
            <w:tcBorders>
              <w:top w:val="single" w:sz="12" w:space="0" w:color="auto"/>
              <w:left w:val="single" w:sz="12" w:space="0" w:color="auto"/>
              <w:bottom w:val="single" w:sz="12" w:space="0" w:color="auto"/>
              <w:right w:val="single" w:sz="12" w:space="0" w:color="auto"/>
            </w:tcBorders>
            <w:shd w:val="clear" w:color="auto" w:fill="0070C0"/>
            <w:tcMar>
              <w:top w:w="57" w:type="dxa"/>
              <w:bottom w:w="57" w:type="dxa"/>
            </w:tcMar>
          </w:tcPr>
          <w:p w14:paraId="38A8D81A" w14:textId="1FBF7433" w:rsidR="00640E1E" w:rsidRPr="00572901" w:rsidRDefault="00640E1E" w:rsidP="00640E1E">
            <w:pPr>
              <w:jc w:val="right"/>
              <w:rPr>
                <w:rFonts w:cs="Arial"/>
                <w:b/>
                <w:sz w:val="20"/>
                <w:szCs w:val="20"/>
              </w:rPr>
            </w:pPr>
          </w:p>
        </w:tc>
        <w:tc>
          <w:tcPr>
            <w:tcW w:w="1097" w:type="dxa"/>
            <w:tcBorders>
              <w:top w:val="single" w:sz="12" w:space="0" w:color="auto"/>
              <w:left w:val="single" w:sz="12" w:space="0" w:color="auto"/>
              <w:bottom w:val="single" w:sz="12" w:space="0" w:color="auto"/>
              <w:right w:val="single" w:sz="12" w:space="0" w:color="auto"/>
            </w:tcBorders>
            <w:shd w:val="clear" w:color="auto" w:fill="0070C0"/>
          </w:tcPr>
          <w:p w14:paraId="40773CFB" w14:textId="0ED99615" w:rsidR="00640E1E" w:rsidRPr="0046557F" w:rsidRDefault="00640E1E" w:rsidP="00640E1E">
            <w:pPr>
              <w:rPr>
                <w:rFonts w:cs="Arial"/>
                <w:b/>
                <w:sz w:val="20"/>
                <w:szCs w:val="20"/>
              </w:rPr>
            </w:pPr>
          </w:p>
        </w:tc>
      </w:tr>
    </w:tbl>
    <w:p w14:paraId="72C1C3C3" w14:textId="0780A1A7" w:rsidR="00D20146" w:rsidRPr="00D51B67" w:rsidRDefault="00DD156C" w:rsidP="0004731E">
      <w:pPr>
        <w:rPr>
          <w:sz w:val="18"/>
          <w:szCs w:val="18"/>
        </w:rPr>
      </w:pPr>
      <w:r>
        <w:rPr>
          <w:sz w:val="18"/>
          <w:szCs w:val="18"/>
        </w:rPr>
        <w:t>£</w:t>
      </w:r>
    </w:p>
    <w:sectPr w:rsidR="00D20146" w:rsidRPr="00D51B67" w:rsidSect="003672CE">
      <w:pgSz w:w="16838" w:h="11906" w:orient="landscape"/>
      <w:pgMar w:top="426"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02FA" w14:textId="77777777" w:rsidR="00FE5DD8" w:rsidRDefault="00FE5DD8" w:rsidP="00CD68B1">
      <w:r>
        <w:separator/>
      </w:r>
    </w:p>
  </w:endnote>
  <w:endnote w:type="continuationSeparator" w:id="0">
    <w:p w14:paraId="2C1DA6F0" w14:textId="77777777" w:rsidR="00FE5DD8" w:rsidRDefault="00FE5DD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D2D16" w14:textId="77777777" w:rsidR="00FE5DD8" w:rsidRDefault="00FE5DD8" w:rsidP="00CD68B1">
      <w:r>
        <w:separator/>
      </w:r>
    </w:p>
  </w:footnote>
  <w:footnote w:type="continuationSeparator" w:id="0">
    <w:p w14:paraId="4A6AFE57" w14:textId="77777777" w:rsidR="00FE5DD8" w:rsidRDefault="00FE5DD8"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F64"/>
    <w:multiLevelType w:val="hybridMultilevel"/>
    <w:tmpl w:val="A2C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489E"/>
    <w:multiLevelType w:val="hybridMultilevel"/>
    <w:tmpl w:val="3D3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54F4D"/>
    <w:multiLevelType w:val="hybridMultilevel"/>
    <w:tmpl w:val="1DC8CD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4D46B4"/>
    <w:multiLevelType w:val="hybridMultilevel"/>
    <w:tmpl w:val="DA4087CE"/>
    <w:lvl w:ilvl="0" w:tplc="00F4C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01AB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C095735"/>
    <w:multiLevelType w:val="hybridMultilevel"/>
    <w:tmpl w:val="9C3E6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50BCC"/>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C1210"/>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93AEF"/>
    <w:multiLevelType w:val="hybridMultilevel"/>
    <w:tmpl w:val="5FEA2ED6"/>
    <w:lvl w:ilvl="0" w:tplc="2B36199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D315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2F92210D"/>
    <w:multiLevelType w:val="hybridMultilevel"/>
    <w:tmpl w:val="96A49A88"/>
    <w:lvl w:ilvl="0" w:tplc="1338CA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BB0198"/>
    <w:multiLevelType w:val="hybridMultilevel"/>
    <w:tmpl w:val="AB58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1272D"/>
    <w:multiLevelType w:val="hybridMultilevel"/>
    <w:tmpl w:val="D388899C"/>
    <w:lvl w:ilvl="0" w:tplc="06C64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3C402153"/>
    <w:multiLevelType w:val="hybridMultilevel"/>
    <w:tmpl w:val="322C4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4F1379"/>
    <w:multiLevelType w:val="hybridMultilevel"/>
    <w:tmpl w:val="0772FBF2"/>
    <w:lvl w:ilvl="0" w:tplc="0809000B">
      <w:start w:val="1"/>
      <w:numFmt w:val="bullet"/>
      <w:lvlText w:val=""/>
      <w:lvlJc w:val="left"/>
      <w:pPr>
        <w:ind w:left="720" w:hanging="360"/>
      </w:pPr>
      <w:rPr>
        <w:rFonts w:ascii="Wingdings" w:hAnsi="Wingdings" w:hint="default"/>
      </w:rPr>
    </w:lvl>
    <w:lvl w:ilvl="1" w:tplc="2CD2D2F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8BA44D2"/>
    <w:multiLevelType w:val="hybridMultilevel"/>
    <w:tmpl w:val="DD2C6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C5300C"/>
    <w:multiLevelType w:val="hybridMultilevel"/>
    <w:tmpl w:val="B8AE95E6"/>
    <w:lvl w:ilvl="0" w:tplc="13760B2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BA22E1"/>
    <w:multiLevelType w:val="hybridMultilevel"/>
    <w:tmpl w:val="011E1610"/>
    <w:lvl w:ilvl="0" w:tplc="A45E46AE">
      <w:start w:val="1"/>
      <w:numFmt w:val="decimal"/>
      <w:lvlText w:val="%1."/>
      <w:lvlJc w:val="left"/>
      <w:pPr>
        <w:ind w:left="1125" w:hanging="360"/>
      </w:pPr>
      <w:rPr>
        <w:rFonts w:asciiTheme="minorHAnsi" w:hAnsiTheme="minorHAnsi" w:cstheme="minorBidi" w:hint="default"/>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013B0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29"/>
  </w:num>
  <w:num w:numId="4">
    <w:abstractNumId w:val="2"/>
  </w:num>
  <w:num w:numId="5">
    <w:abstractNumId w:val="36"/>
  </w:num>
  <w:num w:numId="6">
    <w:abstractNumId w:val="18"/>
  </w:num>
  <w:num w:numId="7">
    <w:abstractNumId w:val="15"/>
  </w:num>
  <w:num w:numId="8">
    <w:abstractNumId w:val="16"/>
  </w:num>
  <w:num w:numId="9">
    <w:abstractNumId w:val="45"/>
  </w:num>
  <w:num w:numId="10">
    <w:abstractNumId w:val="37"/>
  </w:num>
  <w:num w:numId="11">
    <w:abstractNumId w:val="28"/>
  </w:num>
  <w:num w:numId="12">
    <w:abstractNumId w:val="13"/>
  </w:num>
  <w:num w:numId="13">
    <w:abstractNumId w:val="27"/>
  </w:num>
  <w:num w:numId="14">
    <w:abstractNumId w:val="9"/>
  </w:num>
  <w:num w:numId="15">
    <w:abstractNumId w:val="43"/>
  </w:num>
  <w:num w:numId="16">
    <w:abstractNumId w:val="42"/>
  </w:num>
  <w:num w:numId="17">
    <w:abstractNumId w:val="25"/>
  </w:num>
  <w:num w:numId="18">
    <w:abstractNumId w:val="7"/>
  </w:num>
  <w:num w:numId="19">
    <w:abstractNumId w:val="35"/>
  </w:num>
  <w:num w:numId="20">
    <w:abstractNumId w:val="10"/>
  </w:num>
  <w:num w:numId="21">
    <w:abstractNumId w:val="40"/>
  </w:num>
  <w:num w:numId="22">
    <w:abstractNumId w:val="44"/>
  </w:num>
  <w:num w:numId="23">
    <w:abstractNumId w:val="12"/>
  </w:num>
  <w:num w:numId="24">
    <w:abstractNumId w:val="22"/>
  </w:num>
  <w:num w:numId="25">
    <w:abstractNumId w:val="32"/>
  </w:num>
  <w:num w:numId="26">
    <w:abstractNumId w:val="39"/>
  </w:num>
  <w:num w:numId="27">
    <w:abstractNumId w:val="11"/>
  </w:num>
  <w:num w:numId="28">
    <w:abstractNumId w:val="5"/>
  </w:num>
  <w:num w:numId="29">
    <w:abstractNumId w:val="20"/>
  </w:num>
  <w:num w:numId="30">
    <w:abstractNumId w:val="41"/>
  </w:num>
  <w:num w:numId="31">
    <w:abstractNumId w:val="34"/>
  </w:num>
  <w:num w:numId="32">
    <w:abstractNumId w:val="38"/>
  </w:num>
  <w:num w:numId="33">
    <w:abstractNumId w:val="17"/>
  </w:num>
  <w:num w:numId="34">
    <w:abstractNumId w:val="14"/>
  </w:num>
  <w:num w:numId="35">
    <w:abstractNumId w:val="0"/>
  </w:num>
  <w:num w:numId="36">
    <w:abstractNumId w:val="24"/>
  </w:num>
  <w:num w:numId="37">
    <w:abstractNumId w:val="33"/>
  </w:num>
  <w:num w:numId="38">
    <w:abstractNumId w:val="6"/>
  </w:num>
  <w:num w:numId="39">
    <w:abstractNumId w:val="21"/>
  </w:num>
  <w:num w:numId="40">
    <w:abstractNumId w:val="30"/>
  </w:num>
  <w:num w:numId="41">
    <w:abstractNumId w:val="26"/>
  </w:num>
  <w:num w:numId="42">
    <w:abstractNumId w:val="4"/>
  </w:num>
  <w:num w:numId="43">
    <w:abstractNumId w:val="19"/>
  </w:num>
  <w:num w:numId="44">
    <w:abstractNumId w:val="1"/>
  </w:num>
  <w:num w:numId="45">
    <w:abstractNumId w:val="2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079DF"/>
    <w:rsid w:val="00011561"/>
    <w:rsid w:val="000315F8"/>
    <w:rsid w:val="00034419"/>
    <w:rsid w:val="0004399F"/>
    <w:rsid w:val="0004731E"/>
    <w:rsid w:val="000473C9"/>
    <w:rsid w:val="000501F0"/>
    <w:rsid w:val="00052324"/>
    <w:rsid w:val="000557F9"/>
    <w:rsid w:val="000562ED"/>
    <w:rsid w:val="0006219B"/>
    <w:rsid w:val="00063367"/>
    <w:rsid w:val="00074D9F"/>
    <w:rsid w:val="00090045"/>
    <w:rsid w:val="000A25FC"/>
    <w:rsid w:val="000B1B48"/>
    <w:rsid w:val="000B25ED"/>
    <w:rsid w:val="000B5413"/>
    <w:rsid w:val="000C37C2"/>
    <w:rsid w:val="000C4CF8"/>
    <w:rsid w:val="000D0B47"/>
    <w:rsid w:val="000D480D"/>
    <w:rsid w:val="000D7ED1"/>
    <w:rsid w:val="000E4243"/>
    <w:rsid w:val="000F4801"/>
    <w:rsid w:val="001022B3"/>
    <w:rsid w:val="00110055"/>
    <w:rsid w:val="001137CF"/>
    <w:rsid w:val="00117186"/>
    <w:rsid w:val="00121D72"/>
    <w:rsid w:val="00125340"/>
    <w:rsid w:val="00125BA7"/>
    <w:rsid w:val="00131CA9"/>
    <w:rsid w:val="00136A98"/>
    <w:rsid w:val="00144577"/>
    <w:rsid w:val="001457B2"/>
    <w:rsid w:val="00145981"/>
    <w:rsid w:val="00145CC4"/>
    <w:rsid w:val="0018451B"/>
    <w:rsid w:val="001849D6"/>
    <w:rsid w:val="00196A87"/>
    <w:rsid w:val="001B3472"/>
    <w:rsid w:val="001B794A"/>
    <w:rsid w:val="001C686D"/>
    <w:rsid w:val="001C7657"/>
    <w:rsid w:val="001D394F"/>
    <w:rsid w:val="001E34CF"/>
    <w:rsid w:val="001E7B91"/>
    <w:rsid w:val="0021629B"/>
    <w:rsid w:val="00232CF5"/>
    <w:rsid w:val="0024053C"/>
    <w:rsid w:val="00240F98"/>
    <w:rsid w:val="00242759"/>
    <w:rsid w:val="00254A66"/>
    <w:rsid w:val="00257811"/>
    <w:rsid w:val="00262114"/>
    <w:rsid w:val="002622B6"/>
    <w:rsid w:val="00267F85"/>
    <w:rsid w:val="00281156"/>
    <w:rsid w:val="002822CE"/>
    <w:rsid w:val="002856C3"/>
    <w:rsid w:val="00286D03"/>
    <w:rsid w:val="002954A6"/>
    <w:rsid w:val="002962F2"/>
    <w:rsid w:val="002969D3"/>
    <w:rsid w:val="002B3394"/>
    <w:rsid w:val="002D0A33"/>
    <w:rsid w:val="002D1F7C"/>
    <w:rsid w:val="002D22A0"/>
    <w:rsid w:val="002D271B"/>
    <w:rsid w:val="002E15F8"/>
    <w:rsid w:val="002E686F"/>
    <w:rsid w:val="002E7E2E"/>
    <w:rsid w:val="002F6FB5"/>
    <w:rsid w:val="002F72B3"/>
    <w:rsid w:val="00310600"/>
    <w:rsid w:val="00316D5E"/>
    <w:rsid w:val="00320C3A"/>
    <w:rsid w:val="003266A0"/>
    <w:rsid w:val="003340E3"/>
    <w:rsid w:val="00337056"/>
    <w:rsid w:val="0034144A"/>
    <w:rsid w:val="003414EA"/>
    <w:rsid w:val="00351952"/>
    <w:rsid w:val="00366499"/>
    <w:rsid w:val="003672CE"/>
    <w:rsid w:val="00380587"/>
    <w:rsid w:val="003822C1"/>
    <w:rsid w:val="00390402"/>
    <w:rsid w:val="00391F83"/>
    <w:rsid w:val="003957BD"/>
    <w:rsid w:val="00395803"/>
    <w:rsid w:val="003961A3"/>
    <w:rsid w:val="003B5C5D"/>
    <w:rsid w:val="003B6371"/>
    <w:rsid w:val="003C4484"/>
    <w:rsid w:val="003C61F8"/>
    <w:rsid w:val="003C79F6"/>
    <w:rsid w:val="003D2143"/>
    <w:rsid w:val="003D4B7A"/>
    <w:rsid w:val="003E5A31"/>
    <w:rsid w:val="003F3B89"/>
    <w:rsid w:val="003F7BE2"/>
    <w:rsid w:val="004029AD"/>
    <w:rsid w:val="00402EED"/>
    <w:rsid w:val="004059E9"/>
    <w:rsid w:val="004107D2"/>
    <w:rsid w:val="00416ABB"/>
    <w:rsid w:val="00421AB6"/>
    <w:rsid w:val="00423264"/>
    <w:rsid w:val="00427C5D"/>
    <w:rsid w:val="00435936"/>
    <w:rsid w:val="00443531"/>
    <w:rsid w:val="00443E49"/>
    <w:rsid w:val="00454FAD"/>
    <w:rsid w:val="00456ABA"/>
    <w:rsid w:val="004642B2"/>
    <w:rsid w:val="004642BC"/>
    <w:rsid w:val="0046557F"/>
    <w:rsid w:val="004667CF"/>
    <w:rsid w:val="004667DB"/>
    <w:rsid w:val="00481041"/>
    <w:rsid w:val="0049188F"/>
    <w:rsid w:val="00492683"/>
    <w:rsid w:val="00496D7D"/>
    <w:rsid w:val="004A6325"/>
    <w:rsid w:val="004B0F81"/>
    <w:rsid w:val="004B3C35"/>
    <w:rsid w:val="004B6607"/>
    <w:rsid w:val="004C5467"/>
    <w:rsid w:val="004D053F"/>
    <w:rsid w:val="004D3FC1"/>
    <w:rsid w:val="004E040A"/>
    <w:rsid w:val="004E5349"/>
    <w:rsid w:val="004E5B85"/>
    <w:rsid w:val="004F36D5"/>
    <w:rsid w:val="004F6468"/>
    <w:rsid w:val="00501685"/>
    <w:rsid w:val="00503380"/>
    <w:rsid w:val="00503672"/>
    <w:rsid w:val="00514B13"/>
    <w:rsid w:val="00530007"/>
    <w:rsid w:val="00540101"/>
    <w:rsid w:val="00540319"/>
    <w:rsid w:val="00540D02"/>
    <w:rsid w:val="00541F7B"/>
    <w:rsid w:val="0055247D"/>
    <w:rsid w:val="0055659E"/>
    <w:rsid w:val="00557E19"/>
    <w:rsid w:val="00557E9F"/>
    <w:rsid w:val="005608F2"/>
    <w:rsid w:val="00564170"/>
    <w:rsid w:val="0056652E"/>
    <w:rsid w:val="005710AB"/>
    <w:rsid w:val="00572901"/>
    <w:rsid w:val="005832BE"/>
    <w:rsid w:val="0058583E"/>
    <w:rsid w:val="00590D17"/>
    <w:rsid w:val="00597346"/>
    <w:rsid w:val="005A04D4"/>
    <w:rsid w:val="005A25B5"/>
    <w:rsid w:val="005A3451"/>
    <w:rsid w:val="005D06F3"/>
    <w:rsid w:val="005E2648"/>
    <w:rsid w:val="005E2CF9"/>
    <w:rsid w:val="005E34EA"/>
    <w:rsid w:val="005E54F3"/>
    <w:rsid w:val="005E6253"/>
    <w:rsid w:val="005F2472"/>
    <w:rsid w:val="00601130"/>
    <w:rsid w:val="00605C1E"/>
    <w:rsid w:val="00606BBE"/>
    <w:rsid w:val="00611495"/>
    <w:rsid w:val="0061262A"/>
    <w:rsid w:val="00614DBF"/>
    <w:rsid w:val="00620176"/>
    <w:rsid w:val="00622E92"/>
    <w:rsid w:val="00626094"/>
    <w:rsid w:val="006260E3"/>
    <w:rsid w:val="00626887"/>
    <w:rsid w:val="00630044"/>
    <w:rsid w:val="00630BE0"/>
    <w:rsid w:val="00636313"/>
    <w:rsid w:val="00636F61"/>
    <w:rsid w:val="00640E1E"/>
    <w:rsid w:val="00644124"/>
    <w:rsid w:val="006526C5"/>
    <w:rsid w:val="00663FB6"/>
    <w:rsid w:val="00683A3C"/>
    <w:rsid w:val="0069601D"/>
    <w:rsid w:val="006A0116"/>
    <w:rsid w:val="006A3DF2"/>
    <w:rsid w:val="006B2CD8"/>
    <w:rsid w:val="006B358C"/>
    <w:rsid w:val="006C195E"/>
    <w:rsid w:val="006C5CF1"/>
    <w:rsid w:val="006C7C85"/>
    <w:rsid w:val="006D447D"/>
    <w:rsid w:val="006D5E63"/>
    <w:rsid w:val="006E43A9"/>
    <w:rsid w:val="006E6C0F"/>
    <w:rsid w:val="006F0B6A"/>
    <w:rsid w:val="006F2883"/>
    <w:rsid w:val="00700CA9"/>
    <w:rsid w:val="00700F53"/>
    <w:rsid w:val="007255E1"/>
    <w:rsid w:val="007335B7"/>
    <w:rsid w:val="00743BF3"/>
    <w:rsid w:val="00746605"/>
    <w:rsid w:val="007560E3"/>
    <w:rsid w:val="00765EFB"/>
    <w:rsid w:val="00766387"/>
    <w:rsid w:val="00767E1D"/>
    <w:rsid w:val="0077725A"/>
    <w:rsid w:val="00797116"/>
    <w:rsid w:val="00797D48"/>
    <w:rsid w:val="007A2742"/>
    <w:rsid w:val="007A3819"/>
    <w:rsid w:val="007A674D"/>
    <w:rsid w:val="007B141B"/>
    <w:rsid w:val="007B228E"/>
    <w:rsid w:val="007B24BC"/>
    <w:rsid w:val="007B5B36"/>
    <w:rsid w:val="007C2B91"/>
    <w:rsid w:val="007C4F4A"/>
    <w:rsid w:val="007C749E"/>
    <w:rsid w:val="007D0BE9"/>
    <w:rsid w:val="007D59EE"/>
    <w:rsid w:val="007F0906"/>
    <w:rsid w:val="007F271A"/>
    <w:rsid w:val="007F3C16"/>
    <w:rsid w:val="00801210"/>
    <w:rsid w:val="00827203"/>
    <w:rsid w:val="00842830"/>
    <w:rsid w:val="0084389C"/>
    <w:rsid w:val="00845265"/>
    <w:rsid w:val="00850033"/>
    <w:rsid w:val="0085024F"/>
    <w:rsid w:val="00863790"/>
    <w:rsid w:val="00864593"/>
    <w:rsid w:val="008667C6"/>
    <w:rsid w:val="0088412D"/>
    <w:rsid w:val="008B27BE"/>
    <w:rsid w:val="008B63E1"/>
    <w:rsid w:val="008B7FE5"/>
    <w:rsid w:val="008C10E9"/>
    <w:rsid w:val="008C516F"/>
    <w:rsid w:val="008D58CE"/>
    <w:rsid w:val="008E364E"/>
    <w:rsid w:val="008E42F2"/>
    <w:rsid w:val="008E64E9"/>
    <w:rsid w:val="008F0F73"/>
    <w:rsid w:val="008F39E9"/>
    <w:rsid w:val="008F69EC"/>
    <w:rsid w:val="008F6EE8"/>
    <w:rsid w:val="009021E8"/>
    <w:rsid w:val="009079EE"/>
    <w:rsid w:val="009135F8"/>
    <w:rsid w:val="009142D9"/>
    <w:rsid w:val="00914D6D"/>
    <w:rsid w:val="00915380"/>
    <w:rsid w:val="00917D70"/>
    <w:rsid w:val="009242F1"/>
    <w:rsid w:val="009671C2"/>
    <w:rsid w:val="00972129"/>
    <w:rsid w:val="009829C0"/>
    <w:rsid w:val="00992C5E"/>
    <w:rsid w:val="009B2DE4"/>
    <w:rsid w:val="009B5AD6"/>
    <w:rsid w:val="009C02A4"/>
    <w:rsid w:val="009C31CE"/>
    <w:rsid w:val="009E7A9D"/>
    <w:rsid w:val="009F0C84"/>
    <w:rsid w:val="009F1341"/>
    <w:rsid w:val="009F480D"/>
    <w:rsid w:val="009F6796"/>
    <w:rsid w:val="00A00036"/>
    <w:rsid w:val="00A06E6A"/>
    <w:rsid w:val="00A13FBB"/>
    <w:rsid w:val="00A202D5"/>
    <w:rsid w:val="00A24C51"/>
    <w:rsid w:val="00A32773"/>
    <w:rsid w:val="00A33F73"/>
    <w:rsid w:val="00A37195"/>
    <w:rsid w:val="00A37D2D"/>
    <w:rsid w:val="00A439AF"/>
    <w:rsid w:val="00A53B99"/>
    <w:rsid w:val="00A57107"/>
    <w:rsid w:val="00A60ECF"/>
    <w:rsid w:val="00A6273A"/>
    <w:rsid w:val="00A6366C"/>
    <w:rsid w:val="00A77153"/>
    <w:rsid w:val="00A779A1"/>
    <w:rsid w:val="00A807FB"/>
    <w:rsid w:val="00A8709B"/>
    <w:rsid w:val="00AA1D02"/>
    <w:rsid w:val="00AA6486"/>
    <w:rsid w:val="00AA7656"/>
    <w:rsid w:val="00AA7C37"/>
    <w:rsid w:val="00AB5B2A"/>
    <w:rsid w:val="00AB6C59"/>
    <w:rsid w:val="00AC263D"/>
    <w:rsid w:val="00AD30DE"/>
    <w:rsid w:val="00AD3116"/>
    <w:rsid w:val="00AE66C2"/>
    <w:rsid w:val="00AE77EC"/>
    <w:rsid w:val="00AE78F2"/>
    <w:rsid w:val="00AF1662"/>
    <w:rsid w:val="00AF1BF8"/>
    <w:rsid w:val="00AF600C"/>
    <w:rsid w:val="00B00374"/>
    <w:rsid w:val="00B01C9A"/>
    <w:rsid w:val="00B13714"/>
    <w:rsid w:val="00B17B33"/>
    <w:rsid w:val="00B3157A"/>
    <w:rsid w:val="00B31AA4"/>
    <w:rsid w:val="00B3409B"/>
    <w:rsid w:val="00B369C7"/>
    <w:rsid w:val="00B36BB9"/>
    <w:rsid w:val="00B4310E"/>
    <w:rsid w:val="00B44A21"/>
    <w:rsid w:val="00B44E17"/>
    <w:rsid w:val="00B44EF3"/>
    <w:rsid w:val="00B55BC5"/>
    <w:rsid w:val="00B57B2C"/>
    <w:rsid w:val="00B60E7C"/>
    <w:rsid w:val="00B63631"/>
    <w:rsid w:val="00B668B6"/>
    <w:rsid w:val="00B7195B"/>
    <w:rsid w:val="00B72939"/>
    <w:rsid w:val="00B75574"/>
    <w:rsid w:val="00B80272"/>
    <w:rsid w:val="00B8629C"/>
    <w:rsid w:val="00B9382E"/>
    <w:rsid w:val="00BA3C3E"/>
    <w:rsid w:val="00BA6B8D"/>
    <w:rsid w:val="00BC54E1"/>
    <w:rsid w:val="00BC5536"/>
    <w:rsid w:val="00BC7733"/>
    <w:rsid w:val="00BE09E2"/>
    <w:rsid w:val="00BE3670"/>
    <w:rsid w:val="00BE5BCA"/>
    <w:rsid w:val="00BF48D0"/>
    <w:rsid w:val="00BF58B8"/>
    <w:rsid w:val="00C00F3C"/>
    <w:rsid w:val="00C04C4C"/>
    <w:rsid w:val="00C068B2"/>
    <w:rsid w:val="00C102E1"/>
    <w:rsid w:val="00C14FAE"/>
    <w:rsid w:val="00C20296"/>
    <w:rsid w:val="00C2169F"/>
    <w:rsid w:val="00C32D5C"/>
    <w:rsid w:val="00C34113"/>
    <w:rsid w:val="00C34E7D"/>
    <w:rsid w:val="00C35120"/>
    <w:rsid w:val="00C416E8"/>
    <w:rsid w:val="00C4462E"/>
    <w:rsid w:val="00C66FB4"/>
    <w:rsid w:val="00C70B05"/>
    <w:rsid w:val="00C73995"/>
    <w:rsid w:val="00C77968"/>
    <w:rsid w:val="00C8030B"/>
    <w:rsid w:val="00CA1AF5"/>
    <w:rsid w:val="00CB48D9"/>
    <w:rsid w:val="00CC56F6"/>
    <w:rsid w:val="00CC7FDD"/>
    <w:rsid w:val="00CD2230"/>
    <w:rsid w:val="00CD5529"/>
    <w:rsid w:val="00CD68B1"/>
    <w:rsid w:val="00CE1584"/>
    <w:rsid w:val="00CE3103"/>
    <w:rsid w:val="00CF02DE"/>
    <w:rsid w:val="00CF1B9B"/>
    <w:rsid w:val="00D022CA"/>
    <w:rsid w:val="00D11429"/>
    <w:rsid w:val="00D11A2D"/>
    <w:rsid w:val="00D13E3A"/>
    <w:rsid w:val="00D154D0"/>
    <w:rsid w:val="00D160C8"/>
    <w:rsid w:val="00D20146"/>
    <w:rsid w:val="00D309A5"/>
    <w:rsid w:val="00D31B66"/>
    <w:rsid w:val="00D32E62"/>
    <w:rsid w:val="00D35464"/>
    <w:rsid w:val="00D370F4"/>
    <w:rsid w:val="00D46E95"/>
    <w:rsid w:val="00D504EA"/>
    <w:rsid w:val="00D51B67"/>
    <w:rsid w:val="00D51EA2"/>
    <w:rsid w:val="00D82EF5"/>
    <w:rsid w:val="00D8330B"/>
    <w:rsid w:val="00D8454C"/>
    <w:rsid w:val="00D925C5"/>
    <w:rsid w:val="00D9429A"/>
    <w:rsid w:val="00DA30BD"/>
    <w:rsid w:val="00DA4126"/>
    <w:rsid w:val="00DB0C75"/>
    <w:rsid w:val="00DC3F30"/>
    <w:rsid w:val="00DD10BC"/>
    <w:rsid w:val="00DD11AE"/>
    <w:rsid w:val="00DD156C"/>
    <w:rsid w:val="00DE21F2"/>
    <w:rsid w:val="00DE33BF"/>
    <w:rsid w:val="00DF621A"/>
    <w:rsid w:val="00DF76AB"/>
    <w:rsid w:val="00E036D4"/>
    <w:rsid w:val="00E04EE8"/>
    <w:rsid w:val="00E07218"/>
    <w:rsid w:val="00E106F9"/>
    <w:rsid w:val="00E20F63"/>
    <w:rsid w:val="00E251CA"/>
    <w:rsid w:val="00E34A8F"/>
    <w:rsid w:val="00E354EA"/>
    <w:rsid w:val="00E35628"/>
    <w:rsid w:val="00E5066A"/>
    <w:rsid w:val="00E662B7"/>
    <w:rsid w:val="00E6697B"/>
    <w:rsid w:val="00E67C36"/>
    <w:rsid w:val="00E73DE8"/>
    <w:rsid w:val="00E76FF8"/>
    <w:rsid w:val="00E865E4"/>
    <w:rsid w:val="00E91969"/>
    <w:rsid w:val="00E96E48"/>
    <w:rsid w:val="00EA0AC0"/>
    <w:rsid w:val="00EB090F"/>
    <w:rsid w:val="00EB7216"/>
    <w:rsid w:val="00EC3B59"/>
    <w:rsid w:val="00ED0F8C"/>
    <w:rsid w:val="00EE3270"/>
    <w:rsid w:val="00EE4176"/>
    <w:rsid w:val="00EE4D95"/>
    <w:rsid w:val="00EE50D0"/>
    <w:rsid w:val="00EE5BF0"/>
    <w:rsid w:val="00EF016A"/>
    <w:rsid w:val="00EF2A09"/>
    <w:rsid w:val="00EF2C1C"/>
    <w:rsid w:val="00F04C68"/>
    <w:rsid w:val="00F118D2"/>
    <w:rsid w:val="00F11C4B"/>
    <w:rsid w:val="00F148B0"/>
    <w:rsid w:val="00F25DF2"/>
    <w:rsid w:val="00F359FE"/>
    <w:rsid w:val="00F35AA2"/>
    <w:rsid w:val="00F36497"/>
    <w:rsid w:val="00F367C9"/>
    <w:rsid w:val="00F54E2A"/>
    <w:rsid w:val="00F55645"/>
    <w:rsid w:val="00F55DE6"/>
    <w:rsid w:val="00F61904"/>
    <w:rsid w:val="00F71231"/>
    <w:rsid w:val="00F835B6"/>
    <w:rsid w:val="00F84A60"/>
    <w:rsid w:val="00F84B19"/>
    <w:rsid w:val="00F85CBD"/>
    <w:rsid w:val="00F87EC9"/>
    <w:rsid w:val="00F93C25"/>
    <w:rsid w:val="00F9458B"/>
    <w:rsid w:val="00F970BA"/>
    <w:rsid w:val="00FB153F"/>
    <w:rsid w:val="00FB223A"/>
    <w:rsid w:val="00FC6354"/>
    <w:rsid w:val="00FC63C4"/>
    <w:rsid w:val="00FE5DD8"/>
    <w:rsid w:val="00FE62E4"/>
    <w:rsid w:val="00FF0BEF"/>
    <w:rsid w:val="00FF11DF"/>
    <w:rsid w:val="00FF3DF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7C924"/>
  <w15:docId w15:val="{EB7F6CD2-542E-45E1-B87C-323BF4E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D51B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8236">
      <w:bodyDiv w:val="1"/>
      <w:marLeft w:val="0"/>
      <w:marRight w:val="0"/>
      <w:marTop w:val="0"/>
      <w:marBottom w:val="0"/>
      <w:divBdr>
        <w:top w:val="none" w:sz="0" w:space="0" w:color="auto"/>
        <w:left w:val="none" w:sz="0" w:space="0" w:color="auto"/>
        <w:bottom w:val="none" w:sz="0" w:space="0" w:color="auto"/>
        <w:right w:val="none" w:sz="0" w:space="0" w:color="auto"/>
      </w:divBdr>
    </w:div>
    <w:div w:id="536428754">
      <w:bodyDiv w:val="1"/>
      <w:marLeft w:val="0"/>
      <w:marRight w:val="0"/>
      <w:marTop w:val="0"/>
      <w:marBottom w:val="0"/>
      <w:divBdr>
        <w:top w:val="none" w:sz="0" w:space="0" w:color="auto"/>
        <w:left w:val="none" w:sz="0" w:space="0" w:color="auto"/>
        <w:bottom w:val="none" w:sz="0" w:space="0" w:color="auto"/>
        <w:right w:val="none" w:sz="0" w:space="0" w:color="auto"/>
      </w:divBdr>
    </w:div>
    <w:div w:id="63637264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23971416">
      <w:bodyDiv w:val="1"/>
      <w:marLeft w:val="0"/>
      <w:marRight w:val="0"/>
      <w:marTop w:val="0"/>
      <w:marBottom w:val="0"/>
      <w:divBdr>
        <w:top w:val="none" w:sz="0" w:space="0" w:color="auto"/>
        <w:left w:val="none" w:sz="0" w:space="0" w:color="auto"/>
        <w:bottom w:val="none" w:sz="0" w:space="0" w:color="auto"/>
        <w:right w:val="none" w:sz="0" w:space="0" w:color="auto"/>
      </w:divBdr>
    </w:div>
    <w:div w:id="1752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covid-19-resources/covid-19-support-guide-for-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2E216F25EA04BBEF0EEB63E5F0CAE" ma:contentTypeVersion="8" ma:contentTypeDescription="Create a new document." ma:contentTypeScope="" ma:versionID="4ffbf52ca02a0ba5f827bc0ab541b3c7">
  <xsd:schema xmlns:xsd="http://www.w3.org/2001/XMLSchema" xmlns:xs="http://www.w3.org/2001/XMLSchema" xmlns:p="http://schemas.microsoft.com/office/2006/metadata/properties" xmlns:ns3="aa777f84-5003-4914-8779-ca13dfc2e487" targetNamespace="http://schemas.microsoft.com/office/2006/metadata/properties" ma:root="true" ma:fieldsID="d017ae8c08b036ecaa831b035fc5213e" ns3:_="">
    <xsd:import namespace="aa777f84-5003-4914-8779-ca13dfc2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f84-5003-4914-8779-ca13dfc2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a777f84-5003-4914-8779-ca13dfc2e487"/>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F87BA91-107A-4CFE-B820-6A14655C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f84-5003-4914-8779-ca13dfc2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C6D3D-34D6-400B-8329-1A3084C7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D8DCB323</Template>
  <TotalTime>1112</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 Doyle</cp:lastModifiedBy>
  <cp:revision>3</cp:revision>
  <cp:lastPrinted>2020-11-16T15:02:00Z</cp:lastPrinted>
  <dcterms:created xsi:type="dcterms:W3CDTF">2020-11-25T15:43:00Z</dcterms:created>
  <dcterms:modified xsi:type="dcterms:W3CDTF">2020-11-27T11:11:00Z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